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4BC88" w14:textId="0B00E945" w:rsidR="00542C56" w:rsidRPr="00542C56" w:rsidRDefault="00542C56" w:rsidP="00542C56">
      <w:pPr>
        <w:jc w:val="right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>Załącznik Nr 1A do SIWZ</w:t>
      </w:r>
      <w:r w:rsidR="00DE4772">
        <w:rPr>
          <w:i/>
          <w:sz w:val="28"/>
          <w:szCs w:val="28"/>
        </w:rPr>
        <w:t xml:space="preserve"> – Pakiet nr 1</w:t>
      </w:r>
    </w:p>
    <w:p w14:paraId="67E17E54" w14:textId="77777777" w:rsidR="00542C56" w:rsidRPr="00542C56" w:rsidRDefault="00542C56" w:rsidP="00542C56">
      <w:pPr>
        <w:jc w:val="center"/>
        <w:rPr>
          <w:i/>
          <w:sz w:val="28"/>
          <w:szCs w:val="28"/>
        </w:rPr>
      </w:pPr>
    </w:p>
    <w:p w14:paraId="50B83CF3" w14:textId="2999541E" w:rsidR="00542C56" w:rsidRDefault="00542C56" w:rsidP="00542C56">
      <w:pPr>
        <w:jc w:val="center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 xml:space="preserve">SZCZEGÓŁOWY OPIS PRZEDMIOTU ZAMÓWIENIA </w:t>
      </w:r>
    </w:p>
    <w:p w14:paraId="2FF04536" w14:textId="77777777" w:rsidR="002C781E" w:rsidRPr="002C781E" w:rsidRDefault="002C781E" w:rsidP="002C781E">
      <w:pPr>
        <w:jc w:val="center"/>
        <w:rPr>
          <w:bCs/>
          <w:i/>
          <w:iCs/>
          <w:sz w:val="36"/>
          <w:szCs w:val="36"/>
          <w:lang w:eastAsia="en-US"/>
        </w:rPr>
      </w:pPr>
    </w:p>
    <w:p w14:paraId="56BCD6BD" w14:textId="1FC03D08" w:rsidR="0004741B" w:rsidRDefault="002C781E" w:rsidP="002C781E">
      <w:pPr>
        <w:jc w:val="center"/>
        <w:rPr>
          <w:i/>
          <w:iCs/>
          <w:sz w:val="28"/>
          <w:szCs w:val="28"/>
        </w:rPr>
      </w:pPr>
      <w:r w:rsidRPr="002C781E">
        <w:rPr>
          <w:bCs/>
          <w:i/>
          <w:iCs/>
          <w:sz w:val="28"/>
          <w:szCs w:val="28"/>
        </w:rPr>
        <w:t xml:space="preserve">PAKIET nr </w:t>
      </w:r>
      <w:r w:rsidR="00740B91">
        <w:rPr>
          <w:bCs/>
          <w:i/>
          <w:iCs/>
          <w:sz w:val="28"/>
          <w:szCs w:val="28"/>
        </w:rPr>
        <w:t>1:</w:t>
      </w:r>
      <w:r w:rsidRPr="002C781E">
        <w:rPr>
          <w:bCs/>
          <w:i/>
          <w:iCs/>
          <w:sz w:val="28"/>
          <w:szCs w:val="28"/>
        </w:rPr>
        <w:t xml:space="preserve">    </w:t>
      </w:r>
      <w:bookmarkStart w:id="0" w:name="_Hlk22553116"/>
      <w:r w:rsidR="0004741B" w:rsidRPr="0004741B">
        <w:rPr>
          <w:i/>
          <w:iCs/>
          <w:sz w:val="28"/>
          <w:szCs w:val="28"/>
        </w:rPr>
        <w:t>Dostawa systemu ochrony przed wyciekami informacji (DLP)</w:t>
      </w:r>
      <w:r w:rsidR="0004741B">
        <w:rPr>
          <w:i/>
          <w:iCs/>
          <w:sz w:val="28"/>
          <w:szCs w:val="28"/>
        </w:rPr>
        <w:t xml:space="preserve">  </w:t>
      </w:r>
      <w:r w:rsidR="0004741B" w:rsidRPr="0004741B">
        <w:rPr>
          <w:i/>
          <w:iCs/>
          <w:sz w:val="28"/>
          <w:szCs w:val="28"/>
        </w:rPr>
        <w:t xml:space="preserve"> </w:t>
      </w:r>
    </w:p>
    <w:p w14:paraId="650457BC" w14:textId="2C930DF2" w:rsidR="0004741B" w:rsidRDefault="0004741B" w:rsidP="002C781E">
      <w:pPr>
        <w:jc w:val="center"/>
        <w:rPr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</w:t>
      </w:r>
      <w:r w:rsidRPr="0004741B">
        <w:rPr>
          <w:i/>
          <w:iCs/>
          <w:sz w:val="28"/>
          <w:szCs w:val="28"/>
        </w:rPr>
        <w:t>do Miejskiego Ośrodka Pomocy Rodzinie w Białymstoku</w:t>
      </w:r>
      <w:bookmarkEnd w:id="0"/>
      <w:r w:rsidRPr="0004741B">
        <w:rPr>
          <w:bCs/>
          <w:i/>
          <w:iCs/>
          <w:sz w:val="28"/>
          <w:szCs w:val="28"/>
        </w:rPr>
        <w:t xml:space="preserve"> </w:t>
      </w:r>
    </w:p>
    <w:p w14:paraId="208AD51B" w14:textId="091E3EA2" w:rsidR="0004741B" w:rsidRDefault="0004741B" w:rsidP="002C781E">
      <w:pPr>
        <w:jc w:val="center"/>
        <w:rPr>
          <w:bCs/>
          <w:i/>
          <w:iCs/>
          <w:sz w:val="28"/>
          <w:szCs w:val="28"/>
        </w:rPr>
      </w:pPr>
    </w:p>
    <w:p w14:paraId="352E50E9" w14:textId="7A2C8D68" w:rsidR="0004741B" w:rsidRPr="0004741B" w:rsidRDefault="0004741B" w:rsidP="0004741B">
      <w:pPr>
        <w:suppressAutoHyphens w:val="0"/>
        <w:jc w:val="center"/>
        <w:rPr>
          <w:b/>
          <w:bCs/>
          <w:sz w:val="32"/>
          <w:szCs w:val="32"/>
          <w:lang w:eastAsia="en-US"/>
        </w:rPr>
      </w:pPr>
      <w:r w:rsidRPr="0004741B">
        <w:rPr>
          <w:b/>
          <w:bCs/>
          <w:sz w:val="32"/>
          <w:szCs w:val="32"/>
          <w:lang w:eastAsia="en-US"/>
        </w:rPr>
        <w:t xml:space="preserve">Specyfikacja techniczna Systemu </w:t>
      </w:r>
      <w:r w:rsidRPr="0004741B">
        <w:rPr>
          <w:rFonts w:eastAsiaTheme="minorEastAsia"/>
          <w:b/>
          <w:sz w:val="32"/>
          <w:szCs w:val="32"/>
          <w:lang w:eastAsia="en-US"/>
        </w:rPr>
        <w:t xml:space="preserve">Data </w:t>
      </w:r>
      <w:proofErr w:type="spellStart"/>
      <w:r w:rsidRPr="0004741B">
        <w:rPr>
          <w:rFonts w:eastAsiaTheme="minorEastAsia"/>
          <w:b/>
          <w:sz w:val="32"/>
          <w:szCs w:val="32"/>
          <w:lang w:eastAsia="en-US"/>
        </w:rPr>
        <w:t>Leak</w:t>
      </w:r>
      <w:proofErr w:type="spellEnd"/>
      <w:r w:rsidRPr="0004741B">
        <w:rPr>
          <w:rFonts w:eastAsiaTheme="minorEastAsia"/>
          <w:b/>
          <w:sz w:val="32"/>
          <w:szCs w:val="32"/>
          <w:lang w:eastAsia="en-US"/>
        </w:rPr>
        <w:t xml:space="preserve"> </w:t>
      </w:r>
      <w:proofErr w:type="spellStart"/>
      <w:r w:rsidRPr="0004741B">
        <w:rPr>
          <w:rFonts w:eastAsiaTheme="minorEastAsia"/>
          <w:b/>
          <w:sz w:val="32"/>
          <w:szCs w:val="32"/>
          <w:lang w:eastAsia="en-US"/>
        </w:rPr>
        <w:t>Prevention</w:t>
      </w:r>
      <w:proofErr w:type="spellEnd"/>
      <w:r w:rsidRPr="0004741B">
        <w:rPr>
          <w:b/>
          <w:bCs/>
          <w:sz w:val="32"/>
          <w:szCs w:val="32"/>
          <w:lang w:eastAsia="en-US"/>
        </w:rPr>
        <w:t xml:space="preserve"> DLP</w:t>
      </w:r>
    </w:p>
    <w:p w14:paraId="4CE2C725" w14:textId="77777777" w:rsidR="0004741B" w:rsidRPr="0004741B" w:rsidRDefault="0004741B" w:rsidP="0004741B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 w:rsidRPr="0004741B">
        <w:rPr>
          <w:b/>
          <w:bCs/>
          <w:sz w:val="32"/>
          <w:szCs w:val="32"/>
          <w:lang w:eastAsia="en-US"/>
        </w:rPr>
        <w:t xml:space="preserve">(zabezpieczania danych przed wyciekiem) -  360 licencji </w:t>
      </w:r>
      <w:r w:rsidRPr="0004741B">
        <w:rPr>
          <w:rFonts w:eastAsiaTheme="minorHAnsi"/>
          <w:i/>
          <w:iCs/>
          <w:sz w:val="28"/>
          <w:szCs w:val="28"/>
          <w:lang w:eastAsia="en-US"/>
        </w:rPr>
        <w:t>(tego samego producenta i  tej samej wersji)</w:t>
      </w:r>
      <w:r w:rsidRPr="0004741B">
        <w:rPr>
          <w:rFonts w:eastAsiaTheme="minorHAnsi"/>
          <w:sz w:val="32"/>
          <w:szCs w:val="32"/>
          <w:lang w:eastAsia="en-US"/>
        </w:rPr>
        <w:t xml:space="preserve"> </w:t>
      </w:r>
    </w:p>
    <w:p w14:paraId="33C07DEE" w14:textId="77777777" w:rsidR="0004741B" w:rsidRPr="0004741B" w:rsidRDefault="0004741B" w:rsidP="0004741B">
      <w:pPr>
        <w:suppressAutoHyphens w:val="0"/>
        <w:jc w:val="both"/>
        <w:rPr>
          <w:sz w:val="22"/>
          <w:szCs w:val="22"/>
          <w:lang w:eastAsia="en-US"/>
        </w:rPr>
      </w:pPr>
      <w:r w:rsidRPr="0004741B">
        <w:rPr>
          <w:sz w:val="22"/>
          <w:szCs w:val="22"/>
          <w:lang w:eastAsia="en-US"/>
        </w:rPr>
        <w:t xml:space="preserve">Niniejszy dokument definiuje </w:t>
      </w:r>
      <w:r w:rsidRPr="0004741B">
        <w:rPr>
          <w:b/>
          <w:sz w:val="22"/>
          <w:szCs w:val="22"/>
          <w:lang w:eastAsia="en-US"/>
        </w:rPr>
        <w:t>minimalne</w:t>
      </w:r>
      <w:r w:rsidRPr="0004741B">
        <w:rPr>
          <w:sz w:val="22"/>
          <w:szCs w:val="22"/>
          <w:lang w:eastAsia="en-US"/>
        </w:rPr>
        <w:t xml:space="preserve"> wymagania techniczne systemu DLP, zapewniającego kontrolę m.in. nad urządzeniami peryferyjnymi, w tym szczególnie urządzeniami podłączanymi poprzez porty USB oraz kontrolę poufnych danych wysyłanych poza sieć firmową, oferując równocześnie funkcjonalności szczegółowego raportowania rejestrowanych zdarzeń. </w:t>
      </w:r>
    </w:p>
    <w:p w14:paraId="7AABEC66" w14:textId="77777777" w:rsidR="0004741B" w:rsidRPr="0004741B" w:rsidRDefault="0004741B" w:rsidP="0004741B">
      <w:pPr>
        <w:suppressAutoHyphens w:val="0"/>
        <w:jc w:val="both"/>
        <w:rPr>
          <w:sz w:val="22"/>
          <w:szCs w:val="22"/>
          <w:lang w:eastAsia="en-US"/>
        </w:rPr>
      </w:pPr>
    </w:p>
    <w:p w14:paraId="3098F633" w14:textId="77777777" w:rsidR="0004741B" w:rsidRPr="0004741B" w:rsidRDefault="0004741B" w:rsidP="0004741B">
      <w:pPr>
        <w:suppressAutoHyphens w:val="0"/>
        <w:jc w:val="both"/>
        <w:rPr>
          <w:b/>
          <w:bCs/>
          <w:sz w:val="22"/>
          <w:szCs w:val="22"/>
          <w:lang w:eastAsia="en-US"/>
        </w:rPr>
      </w:pPr>
      <w:r w:rsidRPr="0004741B">
        <w:rPr>
          <w:b/>
          <w:bCs/>
          <w:sz w:val="22"/>
          <w:szCs w:val="22"/>
          <w:lang w:eastAsia="en-US"/>
        </w:rPr>
        <w:t>Parametry techniczno-funkcjonalne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56"/>
        <w:gridCol w:w="8219"/>
      </w:tblGrid>
      <w:tr w:rsidR="0004741B" w:rsidRPr="0004741B" w14:paraId="084DC111" w14:textId="77777777" w:rsidTr="004B6885">
        <w:tc>
          <w:tcPr>
            <w:tcW w:w="959" w:type="dxa"/>
          </w:tcPr>
          <w:p w14:paraId="7729C0CA" w14:textId="77777777" w:rsidR="0004741B" w:rsidRPr="0004741B" w:rsidRDefault="0004741B" w:rsidP="0004741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8253" w:type="dxa"/>
            <w:vAlign w:val="center"/>
          </w:tcPr>
          <w:p w14:paraId="17D6036A" w14:textId="77777777" w:rsidR="0004741B" w:rsidRPr="0004741B" w:rsidRDefault="0004741B" w:rsidP="0004741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04741B">
              <w:rPr>
                <w:b/>
                <w:bCs/>
                <w:sz w:val="22"/>
                <w:szCs w:val="22"/>
                <w:lang w:eastAsia="en-US"/>
              </w:rPr>
              <w:t>Parametry techniczno-funkcjonalne</w:t>
            </w:r>
          </w:p>
        </w:tc>
      </w:tr>
      <w:tr w:rsidR="0004741B" w:rsidRPr="0004741B" w14:paraId="066E72DE" w14:textId="77777777" w:rsidTr="004B6885">
        <w:tc>
          <w:tcPr>
            <w:tcW w:w="959" w:type="dxa"/>
          </w:tcPr>
          <w:p w14:paraId="29F46E90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253" w:type="dxa"/>
          </w:tcPr>
          <w:p w14:paraId="2142456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Pełne wsparcie dla stacji roboczych z systemami Windows 7/Windows 8/Windows 8.1/Windows 10.</w:t>
            </w:r>
          </w:p>
        </w:tc>
      </w:tr>
      <w:tr w:rsidR="0004741B" w:rsidRPr="0004741B" w14:paraId="209AD640" w14:textId="77777777" w:rsidTr="004B6885">
        <w:tc>
          <w:tcPr>
            <w:tcW w:w="959" w:type="dxa"/>
          </w:tcPr>
          <w:p w14:paraId="5639635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253" w:type="dxa"/>
          </w:tcPr>
          <w:p w14:paraId="72A4353A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oferować możliwość instalacji na systemach Windows Server,2008 R2,  2012, 2012 R2, 2016, 2019.</w:t>
            </w:r>
          </w:p>
        </w:tc>
      </w:tr>
      <w:tr w:rsidR="0004741B" w:rsidRPr="0004741B" w14:paraId="1AF5E507" w14:textId="77777777" w:rsidTr="004B6885">
        <w:tc>
          <w:tcPr>
            <w:tcW w:w="959" w:type="dxa"/>
          </w:tcPr>
          <w:p w14:paraId="6F1A298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253" w:type="dxa"/>
          </w:tcPr>
          <w:p w14:paraId="59B8A09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Wsparcie dla 32 i 64-bitowej wersji systemu Windows.</w:t>
            </w:r>
          </w:p>
        </w:tc>
      </w:tr>
      <w:tr w:rsidR="0004741B" w:rsidRPr="0004741B" w14:paraId="5E411A38" w14:textId="77777777" w:rsidTr="004B6885">
        <w:tc>
          <w:tcPr>
            <w:tcW w:w="959" w:type="dxa"/>
          </w:tcPr>
          <w:p w14:paraId="665FF00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8253" w:type="dxa"/>
          </w:tcPr>
          <w:p w14:paraId="0988C02C" w14:textId="77777777" w:rsidR="0004741B" w:rsidRPr="0004741B" w:rsidRDefault="0004741B" w:rsidP="0004741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Pomoc w programie (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help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) i dokumentacja do programu</w:t>
            </w:r>
          </w:p>
        </w:tc>
      </w:tr>
      <w:tr w:rsidR="0004741B" w:rsidRPr="0004741B" w14:paraId="02625CDB" w14:textId="77777777" w:rsidTr="004B6885">
        <w:tc>
          <w:tcPr>
            <w:tcW w:w="959" w:type="dxa"/>
          </w:tcPr>
          <w:p w14:paraId="0297C611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8253" w:type="dxa"/>
          </w:tcPr>
          <w:p w14:paraId="139626FC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administracyjna oraz komunikaty klienta muszą być w języku polskim.</w:t>
            </w:r>
          </w:p>
        </w:tc>
      </w:tr>
      <w:tr w:rsidR="0004741B" w:rsidRPr="0004741B" w14:paraId="2B33F8A3" w14:textId="77777777" w:rsidTr="004B6885">
        <w:tc>
          <w:tcPr>
            <w:tcW w:w="959" w:type="dxa"/>
          </w:tcPr>
          <w:p w14:paraId="1290F6B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8253" w:type="dxa"/>
          </w:tcPr>
          <w:p w14:paraId="5E562E1D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działać w architekturze serwer-klient, gdzie komunikacja serwera  zarządzającego z klientem odbywa się przy pomocy agenta.</w:t>
            </w:r>
          </w:p>
        </w:tc>
      </w:tr>
      <w:tr w:rsidR="0004741B" w:rsidRPr="0004741B" w14:paraId="0E8BC17B" w14:textId="77777777" w:rsidTr="004B6885">
        <w:tc>
          <w:tcPr>
            <w:tcW w:w="959" w:type="dxa"/>
          </w:tcPr>
          <w:p w14:paraId="03D6407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8253" w:type="dxa"/>
          </w:tcPr>
          <w:p w14:paraId="4D74A28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zarządzająca musi umożliwiać pobranie pliku instalacyjnego agenta.</w:t>
            </w:r>
          </w:p>
        </w:tc>
      </w:tr>
      <w:tr w:rsidR="0004741B" w:rsidRPr="0004741B" w14:paraId="1F299B24" w14:textId="77777777" w:rsidTr="004B6885">
        <w:tc>
          <w:tcPr>
            <w:tcW w:w="959" w:type="dxa"/>
          </w:tcPr>
          <w:p w14:paraId="228A342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8253" w:type="dxa"/>
          </w:tcPr>
          <w:p w14:paraId="2AFF4C94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wykonanie instalacji/dezinstalacji zdalnej klienta na stacjach roboczych.</w:t>
            </w:r>
          </w:p>
        </w:tc>
      </w:tr>
      <w:tr w:rsidR="0004741B" w:rsidRPr="0004741B" w14:paraId="21E01EB8" w14:textId="77777777" w:rsidTr="004B6885">
        <w:tc>
          <w:tcPr>
            <w:tcW w:w="959" w:type="dxa"/>
          </w:tcPr>
          <w:p w14:paraId="1A31719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8253" w:type="dxa"/>
          </w:tcPr>
          <w:p w14:paraId="75DFB2ED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Reguły DLP muszą być egzekwowane również w przypadku braku połączenia między klientem, a serwerem zarządzającym.</w:t>
            </w:r>
          </w:p>
        </w:tc>
      </w:tr>
      <w:tr w:rsidR="0004741B" w:rsidRPr="0004741B" w14:paraId="29768AD2" w14:textId="77777777" w:rsidTr="004B6885">
        <w:tc>
          <w:tcPr>
            <w:tcW w:w="959" w:type="dxa"/>
          </w:tcPr>
          <w:p w14:paraId="2E072C9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8253" w:type="dxa"/>
          </w:tcPr>
          <w:p w14:paraId="644796F1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 przypadku braku połączenia klienta z serwerem zarządzającym, klient musi mieć możliwość  lokalnego przechowywania informacji oraz zebranych danych do czasu ponownego połączenia z serwerem administracyjnym.</w:t>
            </w:r>
          </w:p>
        </w:tc>
      </w:tr>
      <w:tr w:rsidR="0004741B" w:rsidRPr="0004741B" w14:paraId="51E1408B" w14:textId="77777777" w:rsidTr="004B6885">
        <w:tc>
          <w:tcPr>
            <w:tcW w:w="959" w:type="dxa"/>
          </w:tcPr>
          <w:p w14:paraId="43B86A03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8253" w:type="dxa"/>
          </w:tcPr>
          <w:p w14:paraId="14C7D91F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zarządzanie za pośrednictwem konsol.</w:t>
            </w:r>
          </w:p>
        </w:tc>
      </w:tr>
      <w:tr w:rsidR="0004741B" w:rsidRPr="0004741B" w14:paraId="25E86B30" w14:textId="77777777" w:rsidTr="004B6885">
        <w:tc>
          <w:tcPr>
            <w:tcW w:w="959" w:type="dxa"/>
          </w:tcPr>
          <w:p w14:paraId="4975FCD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253" w:type="dxa"/>
          </w:tcPr>
          <w:p w14:paraId="4E72D1D3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posiadać możliwość synchronizacji użytkowników oraz stacji roboczych z usługą Active Directory.</w:t>
            </w:r>
          </w:p>
        </w:tc>
      </w:tr>
      <w:tr w:rsidR="0004741B" w:rsidRPr="0004741B" w14:paraId="2C837679" w14:textId="77777777" w:rsidTr="004B6885">
        <w:tc>
          <w:tcPr>
            <w:tcW w:w="959" w:type="dxa"/>
          </w:tcPr>
          <w:p w14:paraId="6064DA9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8253" w:type="dxa"/>
          </w:tcPr>
          <w:p w14:paraId="1823B27F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posiadać możliwość zarządzania bazą danych poprzez określone zadania: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kopia bazy danych, kopia oraz wyczyszczenie bazy danych, wyczyszczenie bazy danych, kopia ustawień serwera. Administrator musi posiadać możliwość określenia wykonywania czasu związanego z wykonywaniem zadań na bazie danych. Zadania powinny być wykonywane co najmniej z interwałem: raz na tydzień, raz na dwa tygodnie, raz w miesiącu, raz na trzy miesiące.</w:t>
            </w:r>
          </w:p>
        </w:tc>
      </w:tr>
      <w:tr w:rsidR="0004741B" w:rsidRPr="0004741B" w14:paraId="5E9A5D4A" w14:textId="77777777" w:rsidTr="004B6885">
        <w:tc>
          <w:tcPr>
            <w:tcW w:w="959" w:type="dxa"/>
          </w:tcPr>
          <w:p w14:paraId="4A64CC9C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8253" w:type="dxa"/>
          </w:tcPr>
          <w:p w14:paraId="180A4F8C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programu musi mieć możliwość automatycznego pobierania aktualizacji  definicji kategoryzowania stron internetowych, aplikacji oraz rozszerzeń plików. Musi być możliwość  wyłączenia automatycznego pobierania.</w:t>
            </w:r>
          </w:p>
        </w:tc>
      </w:tr>
      <w:tr w:rsidR="0004741B" w:rsidRPr="0004741B" w14:paraId="5B056754" w14:textId="77777777" w:rsidTr="004B6885">
        <w:tc>
          <w:tcPr>
            <w:tcW w:w="959" w:type="dxa"/>
          </w:tcPr>
          <w:p w14:paraId="62F9B8E5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8253" w:type="dxa"/>
          </w:tcPr>
          <w:p w14:paraId="2137214E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tworzenia nowych kont administratorów w konsoli programu jak   i ich usuwania oraz klonowania.</w:t>
            </w:r>
          </w:p>
        </w:tc>
      </w:tr>
      <w:tr w:rsidR="0004741B" w:rsidRPr="0004741B" w14:paraId="7B49E14D" w14:textId="77777777" w:rsidTr="004B6885">
        <w:tc>
          <w:tcPr>
            <w:tcW w:w="959" w:type="dxa"/>
          </w:tcPr>
          <w:p w14:paraId="7959F1F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lastRenderedPageBreak/>
              <w:t>16.</w:t>
            </w:r>
          </w:p>
        </w:tc>
        <w:tc>
          <w:tcPr>
            <w:tcW w:w="8253" w:type="dxa"/>
          </w:tcPr>
          <w:p w14:paraId="0AA51CAD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synchronizacji grup administratorów konsoli DLP z grupami zabezpieczeń Active Directory.</w:t>
            </w:r>
          </w:p>
        </w:tc>
      </w:tr>
      <w:tr w:rsidR="0004741B" w:rsidRPr="0004741B" w14:paraId="5B7D357F" w14:textId="77777777" w:rsidTr="004B6885">
        <w:tc>
          <w:tcPr>
            <w:tcW w:w="959" w:type="dxa"/>
          </w:tcPr>
          <w:p w14:paraId="5C55399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8253" w:type="dxa"/>
          </w:tcPr>
          <w:p w14:paraId="4C901294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przypisywania jak i odbierania uprawnień do wybranych   modułów programu. Uprawnienia muszą być podzielone na moduły: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a)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monitorowania: wykorzystywanych aplikacji, odwiedzanych stron internetowych,    </w:t>
            </w:r>
          </w:p>
          <w:p w14:paraId="4E2589BD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wykorzystywanych plików, podłączonych urządzeń zewnętrznych oraz przesłanych</w:t>
            </w:r>
          </w:p>
          <w:p w14:paraId="1121E690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i odebranych wiadomości e-mail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b)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DLP: służące do oznaczania plików, tworzenia reguł wykorzystania plików</w:t>
            </w:r>
          </w:p>
          <w:p w14:paraId="5C96E00D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 wrażliwych, białych i czarnych list urządzeń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c)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Nadzorcy: Kontroli dostępu do stron internetowych, kontroli dostępu do aplikacji</w:t>
            </w:r>
          </w:p>
          <w:p w14:paraId="231E4657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oraz kontroli dostępu do druku.</w:t>
            </w:r>
          </w:p>
        </w:tc>
      </w:tr>
      <w:tr w:rsidR="0004741B" w:rsidRPr="0004741B" w14:paraId="32060732" w14:textId="77777777" w:rsidTr="004B6885">
        <w:tc>
          <w:tcPr>
            <w:tcW w:w="959" w:type="dxa"/>
          </w:tcPr>
          <w:p w14:paraId="6D7A245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8253" w:type="dxa"/>
          </w:tcPr>
          <w:p w14:paraId="01D0602B" w14:textId="77777777" w:rsidR="0004741B" w:rsidRPr="0004741B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możliwość, wymuszenia synchronizacji ustawień oraz logów, pomiędzy   stacją roboczą, a serwerem, w czasie rzeczywistym.</w:t>
            </w:r>
          </w:p>
        </w:tc>
      </w:tr>
      <w:tr w:rsidR="0004741B" w:rsidRPr="0004741B" w14:paraId="43AD1B10" w14:textId="77777777" w:rsidTr="004B6885">
        <w:tc>
          <w:tcPr>
            <w:tcW w:w="959" w:type="dxa"/>
          </w:tcPr>
          <w:p w14:paraId="2C4EDE23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8253" w:type="dxa"/>
          </w:tcPr>
          <w:p w14:paraId="68ACAE71" w14:textId="77777777" w:rsidR="0004741B" w:rsidRPr="0004741B" w:rsidRDefault="0004741B" w:rsidP="0004741B">
            <w:pPr>
              <w:suppressAutoHyphens w:val="0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zdefiniowanie portów dla ruchu pocztowego, które mają być monitorowane przez klienta na stacji końcowej.</w:t>
            </w:r>
          </w:p>
        </w:tc>
      </w:tr>
      <w:tr w:rsidR="0004741B" w:rsidRPr="0004741B" w14:paraId="6DB2224A" w14:textId="77777777" w:rsidTr="004B6885">
        <w:tc>
          <w:tcPr>
            <w:tcW w:w="959" w:type="dxa"/>
          </w:tcPr>
          <w:p w14:paraId="62F411D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8253" w:type="dxa"/>
          </w:tcPr>
          <w:p w14:paraId="485E88C7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mieć możliwość ustawień powiadomień dla użytkownika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końcowego, w przypadku złamania reguł ustawionych w modułach związanymi z ochroną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DLP. W powiadomieniu administrator musi posiadać możliwość określenia kontaktowego adresu e-mail oraz odnośnika do polityki bezpieczeństwa organizacji.</w:t>
            </w:r>
          </w:p>
        </w:tc>
      </w:tr>
      <w:tr w:rsidR="0004741B" w:rsidRPr="0004741B" w14:paraId="39C24675" w14:textId="77777777" w:rsidTr="004B6885">
        <w:tc>
          <w:tcPr>
            <w:tcW w:w="959" w:type="dxa"/>
          </w:tcPr>
          <w:p w14:paraId="65DA7594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253" w:type="dxa"/>
          </w:tcPr>
          <w:p w14:paraId="08DDA2FC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ustawienia, godzin w których nie będą obowiązywały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użytkowników reguły kontroli aplikacji oraz stron internetowych.</w:t>
            </w:r>
          </w:p>
        </w:tc>
      </w:tr>
      <w:tr w:rsidR="0004741B" w:rsidRPr="0004741B" w14:paraId="052F5422" w14:textId="77777777" w:rsidTr="004B6885">
        <w:tc>
          <w:tcPr>
            <w:tcW w:w="959" w:type="dxa"/>
          </w:tcPr>
          <w:p w14:paraId="6D15D71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8253" w:type="dxa"/>
          </w:tcPr>
          <w:p w14:paraId="79E94600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Oprogramowanie musi posiadać możliwości audytu stacji roboczych/użytkowników w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oparciu o uruchomione aplikacje, podłączane urządzenia, odwiedzane strony internetowe, wydrukowane dokumenty, ruch sieciowy, oraz wykonane czynności na plikach.</w:t>
            </w:r>
          </w:p>
        </w:tc>
      </w:tr>
      <w:tr w:rsidR="0004741B" w:rsidRPr="0004741B" w14:paraId="359865F2" w14:textId="77777777" w:rsidTr="004B6885">
        <w:tc>
          <w:tcPr>
            <w:tcW w:w="959" w:type="dxa"/>
          </w:tcPr>
          <w:p w14:paraId="03BB3FA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8253" w:type="dxa"/>
          </w:tcPr>
          <w:p w14:paraId="4185659F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posiadać możliwość filtrowania oraz sortowania zebranych danych. Tak  odfiltrowane dane, administrator może zapisać w postaci plików PDF bądź XLS.</w:t>
            </w:r>
          </w:p>
        </w:tc>
      </w:tr>
      <w:tr w:rsidR="0004741B" w:rsidRPr="0004741B" w14:paraId="6034187A" w14:textId="77777777" w:rsidTr="004B6885">
        <w:tc>
          <w:tcPr>
            <w:tcW w:w="959" w:type="dxa"/>
          </w:tcPr>
          <w:p w14:paraId="328BBEF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8253" w:type="dxa"/>
          </w:tcPr>
          <w:p w14:paraId="36290F13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musi posiadać możliwość wysyłania alarmów w oparciu o odmowę dostępu dla użytkownika do lokalizacji sieciowych, stron internetowych, aplikacji, plików, folderów, urządzeń, drukarek.</w:t>
            </w:r>
          </w:p>
        </w:tc>
      </w:tr>
      <w:tr w:rsidR="0004741B" w:rsidRPr="0004741B" w14:paraId="3084F46C" w14:textId="77777777" w:rsidTr="004B6885">
        <w:tc>
          <w:tcPr>
            <w:tcW w:w="959" w:type="dxa"/>
          </w:tcPr>
          <w:p w14:paraId="499BF29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8253" w:type="dxa"/>
          </w:tcPr>
          <w:p w14:paraId="7EB63E67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konfiguracji raportów w oparciu o uruchomione aplikacje, podłączane urządzenia, odwiedzane strony internetowe, drukowane dokumenty, ruch sieciowy, wysyłane wiadomości e-mail oraz wykonywane czynności na plikach.</w:t>
            </w:r>
          </w:p>
        </w:tc>
      </w:tr>
      <w:tr w:rsidR="0004741B" w:rsidRPr="0004741B" w14:paraId="4838A680" w14:textId="77777777" w:rsidTr="004B6885">
        <w:tc>
          <w:tcPr>
            <w:tcW w:w="959" w:type="dxa"/>
          </w:tcPr>
          <w:p w14:paraId="77A1A893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8253" w:type="dxa"/>
          </w:tcPr>
          <w:p w14:paraId="0FCD0B5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Raporty muszą być generowane w oparciu o wskazane stacje robocze, użytkowników bądź grupy w określonym przedziale czasu</w:t>
            </w:r>
          </w:p>
        </w:tc>
      </w:tr>
      <w:tr w:rsidR="0004741B" w:rsidRPr="0004741B" w14:paraId="5DAE159D" w14:textId="77777777" w:rsidTr="004B6885">
        <w:tc>
          <w:tcPr>
            <w:tcW w:w="959" w:type="dxa"/>
          </w:tcPr>
          <w:p w14:paraId="4058688C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8253" w:type="dxa"/>
          </w:tcPr>
          <w:p w14:paraId="1AAF99DB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Raporty muszą być generowane do pliku PDF i/lub XLS, po podaniu lokalizacji zapisywanego pliku lub na wskazany adres(y) e-mail.</w:t>
            </w:r>
          </w:p>
        </w:tc>
      </w:tr>
      <w:tr w:rsidR="0004741B" w:rsidRPr="0004741B" w14:paraId="4DBF49F6" w14:textId="77777777" w:rsidTr="004B6885">
        <w:tc>
          <w:tcPr>
            <w:tcW w:w="959" w:type="dxa"/>
          </w:tcPr>
          <w:p w14:paraId="7A800491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8253" w:type="dxa"/>
          </w:tcPr>
          <w:p w14:paraId="1C3C3B65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wbudowany serwer SMTP udostępniony przez producenta oprogramowania.</w:t>
            </w:r>
          </w:p>
        </w:tc>
      </w:tr>
      <w:tr w:rsidR="0004741B" w:rsidRPr="0004741B" w14:paraId="22783A6B" w14:textId="77777777" w:rsidTr="004B6885">
        <w:tc>
          <w:tcPr>
            <w:tcW w:w="959" w:type="dxa"/>
          </w:tcPr>
          <w:p w14:paraId="3E854C04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8253" w:type="dxa"/>
          </w:tcPr>
          <w:p w14:paraId="1AC213A4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Serwer administracyjny musi umożliwiać wykonanie zadania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tagowania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plików, które już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znajdują się na stacjach roboczych i zasobach sieciowych, ale również nowych plików, które powstaną na bazie istniejących plików z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tagami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04741B" w:rsidRPr="0004741B" w14:paraId="243AC37B" w14:textId="77777777" w:rsidTr="004B6885">
        <w:tc>
          <w:tcPr>
            <w:tcW w:w="959" w:type="dxa"/>
          </w:tcPr>
          <w:p w14:paraId="7965EB6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8253" w:type="dxa"/>
          </w:tcPr>
          <w:p w14:paraId="56054BD3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Serwer administracyjny musi mieć możliwość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tagowania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plików wrażliwych w oparciu o: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a)aplikacje, z której zostały utworzone,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b) lokalizację,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c) adres URL,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d) format pliku,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e) zawartość pliku</w:t>
            </w:r>
          </w:p>
        </w:tc>
      </w:tr>
      <w:tr w:rsidR="0004741B" w:rsidRPr="0004741B" w14:paraId="1F396195" w14:textId="77777777" w:rsidTr="004B6885">
        <w:tc>
          <w:tcPr>
            <w:tcW w:w="959" w:type="dxa"/>
          </w:tcPr>
          <w:p w14:paraId="7D6A19C0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8253" w:type="dxa"/>
          </w:tcPr>
          <w:p w14:paraId="6A6AD34F" w14:textId="77777777" w:rsidR="0004741B" w:rsidRPr="0004741B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Dla plików, które zostały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otagowane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musi być możliwe utworzenie następujących reguł: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a) blokowanie oraz zezwalanie na zapisywanie, przenoszenie plików, do lokalizacji na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dyskach lokalnych lub określonych,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b) blokowanie oraz zezwalanie na zapisywanie, przenoszenie do lokalizacji na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dyskach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zewnętrznych z możliwością określenia białej oraz czarnej listy tych urządzeń,</w:t>
            </w:r>
            <w:r w:rsidRPr="0004741B">
              <w:rPr>
                <w:rFonts w:eastAsiaTheme="minorHAnsi"/>
                <w:color w:val="FF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c) blokowanie oraz zezwalanie na zapisywanie i przenoszenie do lokalizacji sieciowej,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d) blokowanie oraz zezwalanie na zapisywanie, przenoszenie plików do folderów synchronizacji z usługami chmury,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e) uruchomienie wybranego formatu pliku przez wskazaną przez administratora aplikacje.</w:t>
            </w:r>
          </w:p>
        </w:tc>
      </w:tr>
      <w:tr w:rsidR="0004741B" w:rsidRPr="0004741B" w14:paraId="175FBC8B" w14:textId="77777777" w:rsidTr="004B6885">
        <w:tc>
          <w:tcPr>
            <w:tcW w:w="959" w:type="dxa"/>
          </w:tcPr>
          <w:p w14:paraId="7761497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lastRenderedPageBreak/>
              <w:t>32.</w:t>
            </w:r>
          </w:p>
        </w:tc>
        <w:tc>
          <w:tcPr>
            <w:tcW w:w="8253" w:type="dxa"/>
          </w:tcPr>
          <w:p w14:paraId="6A4C9792" w14:textId="77777777" w:rsidR="0004741B" w:rsidRPr="0004741B" w:rsidRDefault="0004741B" w:rsidP="0004741B">
            <w:pPr>
              <w:suppressAutoHyphens w:val="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określenie białych i czarnych list zawierających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urządzenia pamięci masowej, drukarki fizycznych i sieciowych, lokalizacji sieciowych, adresów e-mail oraz domen, urządzeń przenośnych,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firewire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oraz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bluetooth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które mogą być wykorzystywane do określenia reguł dostępu.</w:t>
            </w:r>
          </w:p>
        </w:tc>
      </w:tr>
      <w:tr w:rsidR="0004741B" w:rsidRPr="0004741B" w14:paraId="326799A0" w14:textId="77777777" w:rsidTr="004B6885">
        <w:tc>
          <w:tcPr>
            <w:tcW w:w="959" w:type="dxa"/>
          </w:tcPr>
          <w:p w14:paraId="4ED0E7A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8253" w:type="dxa"/>
          </w:tcPr>
          <w:p w14:paraId="3F54C71E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funkcjonalność globalnego zablokowania lub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zezwolenia na korzystanie z określonych folderów lokalnych, sieciowych, dysków o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określonych literach oraz folderów synchronizacji z usługami chmury.</w:t>
            </w:r>
          </w:p>
        </w:tc>
      </w:tr>
      <w:tr w:rsidR="0004741B" w:rsidRPr="0004741B" w14:paraId="5DA7CAEB" w14:textId="77777777" w:rsidTr="004B6885">
        <w:tc>
          <w:tcPr>
            <w:tcW w:w="959" w:type="dxa"/>
          </w:tcPr>
          <w:p w14:paraId="4B7D4CC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8253" w:type="dxa"/>
          </w:tcPr>
          <w:p w14:paraId="20F7CE08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musi posiadać funkcjonalność skonfigurowania reguł dostępu dla urządzeń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podłączanych do portu USB, urządzeń przenośnych, nośników optycznych CD/DVD, urządzeń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Firewire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urządzeń podczerwieni, urządzeń Bluetooth, portów COM oraz LPT.</w:t>
            </w:r>
          </w:p>
        </w:tc>
      </w:tr>
      <w:tr w:rsidR="0004741B" w:rsidRPr="0004741B" w14:paraId="123B40DB" w14:textId="77777777" w:rsidTr="004B6885">
        <w:tc>
          <w:tcPr>
            <w:tcW w:w="959" w:type="dxa"/>
          </w:tcPr>
          <w:p w14:paraId="09207430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8253" w:type="dxa"/>
          </w:tcPr>
          <w:p w14:paraId="3D160E9C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zaszyfrowania całej powierzchni dysku w oparciu o funkcjonalność BitLocker z użyciem hasła lub modułu TPM.</w:t>
            </w:r>
          </w:p>
        </w:tc>
      </w:tr>
      <w:tr w:rsidR="0004741B" w:rsidRPr="0004741B" w14:paraId="56E7ABC8" w14:textId="77777777" w:rsidTr="004B6885">
        <w:tc>
          <w:tcPr>
            <w:tcW w:w="959" w:type="dxa"/>
          </w:tcPr>
          <w:p w14:paraId="0633BE4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8253" w:type="dxa"/>
          </w:tcPr>
          <w:p w14:paraId="0A180796" w14:textId="77777777" w:rsidR="0004741B" w:rsidRPr="0004741B" w:rsidRDefault="0004741B" w:rsidP="0004741B">
            <w:pPr>
              <w:suppressAutoHyphens w:val="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szyfrowania dysków zewnętrznych w oparciu o funkcjonalność BitLocker. Szyfrowanie oraz autoryzacja dla zaszyfrowanych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nośników wymiennych musi być w pełni niezauważalna dla użytkownika.</w:t>
            </w:r>
          </w:p>
        </w:tc>
      </w:tr>
      <w:tr w:rsidR="0004741B" w:rsidRPr="0004741B" w14:paraId="612674C1" w14:textId="77777777" w:rsidTr="004B6885">
        <w:tc>
          <w:tcPr>
            <w:tcW w:w="959" w:type="dxa"/>
          </w:tcPr>
          <w:p w14:paraId="10B5EA88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8253" w:type="dxa"/>
          </w:tcPr>
          <w:p w14:paraId="2DF312D6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wyświetlenia i eksportu klucza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odzyskiwania do zaszyfrowanych dysków oraz dysków wymiennych</w:t>
            </w:r>
          </w:p>
        </w:tc>
      </w:tr>
      <w:tr w:rsidR="0004741B" w:rsidRPr="0004741B" w14:paraId="09517D49" w14:textId="77777777" w:rsidTr="004B6885">
        <w:tc>
          <w:tcPr>
            <w:tcW w:w="959" w:type="dxa"/>
          </w:tcPr>
          <w:p w14:paraId="1B5A083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8253" w:type="dxa"/>
          </w:tcPr>
          <w:p w14:paraId="67FA5310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blokowania stron internetowych w oparciu o kategorię stron oraz adres URL. Musi istnieć możliwość konfiguracji przekierowania z dowolnej strony, która została zablokowana.</w:t>
            </w:r>
          </w:p>
        </w:tc>
      </w:tr>
      <w:tr w:rsidR="0004741B" w:rsidRPr="0004741B" w14:paraId="70A25218" w14:textId="77777777" w:rsidTr="004B6885">
        <w:tc>
          <w:tcPr>
            <w:tcW w:w="959" w:type="dxa"/>
          </w:tcPr>
          <w:p w14:paraId="163FFF4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8253" w:type="dxa"/>
          </w:tcPr>
          <w:p w14:paraId="30315BFA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blokowania aplikacji w oparciu o jej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kategorię, lokalizację oraz źródło pochodzenia - Sklep Windows.</w:t>
            </w:r>
          </w:p>
        </w:tc>
      </w:tr>
      <w:tr w:rsidR="0004741B" w:rsidRPr="0004741B" w14:paraId="536E4D12" w14:textId="77777777" w:rsidTr="004B6885">
        <w:tc>
          <w:tcPr>
            <w:tcW w:w="959" w:type="dxa"/>
          </w:tcPr>
          <w:p w14:paraId="1E345F7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8253" w:type="dxa"/>
          </w:tcPr>
          <w:p w14:paraId="5A3F8F6E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blokowania drukowania na wszystkich lub określonych drukarkach fizycznych, sieciowych oraz wirtualnych. Musi także posiadać możliwość określenia limitu drukowanych stron w ciągu dnia, tygodnia lub miesiąca.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04741B" w:rsidRPr="0004741B" w14:paraId="7929AB29" w14:textId="77777777" w:rsidTr="004B6885">
        <w:tc>
          <w:tcPr>
            <w:tcW w:w="959" w:type="dxa"/>
          </w:tcPr>
          <w:p w14:paraId="498F8AC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8253" w:type="dxa"/>
          </w:tcPr>
          <w:p w14:paraId="22CBA29A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Serwer administracyjny musi posiadać możliwość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tagowania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plików w oparciu o ich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zawartość, co najmniej o: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a) numery Kart kredytowych,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b) numer PESEL,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c) numer polskiego dowodu osobistego,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d) wyrażenia regularne,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e) określone ciągi znaków,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f) numer IBAN.</w:t>
            </w:r>
          </w:p>
        </w:tc>
      </w:tr>
      <w:tr w:rsidR="0004741B" w:rsidRPr="0004741B" w14:paraId="02DE7D13" w14:textId="77777777" w:rsidTr="004B6885">
        <w:tc>
          <w:tcPr>
            <w:tcW w:w="959" w:type="dxa"/>
          </w:tcPr>
          <w:p w14:paraId="4E982D18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8253" w:type="dxa"/>
          </w:tcPr>
          <w:p w14:paraId="3F06CC75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Weryfikacja zawartości pliku powinna odbywać się w czasie rzeczywistym.</w:t>
            </w:r>
          </w:p>
        </w:tc>
      </w:tr>
      <w:tr w:rsidR="0004741B" w:rsidRPr="0004741B" w14:paraId="41B136E0" w14:textId="77777777" w:rsidTr="004B6885">
        <w:tc>
          <w:tcPr>
            <w:tcW w:w="959" w:type="dxa"/>
          </w:tcPr>
          <w:p w14:paraId="2C70E9D7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43.</w:t>
            </w:r>
          </w:p>
        </w:tc>
        <w:tc>
          <w:tcPr>
            <w:tcW w:w="8253" w:type="dxa"/>
          </w:tcPr>
          <w:p w14:paraId="02C7AFD5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Serwer administracyjny musi posiadać możliwość wyznaczenia progu ilości wystąpień danych wrażliwych od jakich zostanie uruchomione zadania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tagowania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04741B" w:rsidRPr="0004741B" w14:paraId="4982C2C2" w14:textId="77777777" w:rsidTr="004B6885">
        <w:tc>
          <w:tcPr>
            <w:tcW w:w="959" w:type="dxa"/>
          </w:tcPr>
          <w:p w14:paraId="46930791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44.</w:t>
            </w:r>
          </w:p>
        </w:tc>
        <w:tc>
          <w:tcPr>
            <w:tcW w:w="8253" w:type="dxa"/>
          </w:tcPr>
          <w:p w14:paraId="11962E81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konsolę dostępną z poziomu przeglądarki internetowej, służącą do raportowania i zarządzania stacjami roboczymi i urządzeniami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mobilnymi.</w:t>
            </w:r>
          </w:p>
        </w:tc>
      </w:tr>
      <w:tr w:rsidR="0004741B" w:rsidRPr="0004741B" w14:paraId="22BA6744" w14:textId="77777777" w:rsidTr="004B6885">
        <w:tc>
          <w:tcPr>
            <w:tcW w:w="959" w:type="dxa"/>
          </w:tcPr>
          <w:p w14:paraId="387679A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45.</w:t>
            </w:r>
          </w:p>
        </w:tc>
        <w:tc>
          <w:tcPr>
            <w:tcW w:w="8253" w:type="dxa"/>
          </w:tcPr>
          <w:p w14:paraId="3425A1BC" w14:textId="77777777" w:rsidR="0004741B" w:rsidRPr="0004741B" w:rsidRDefault="0004741B" w:rsidP="0004741B">
            <w:pPr>
              <w:suppressAutoHyphens w:val="0"/>
              <w:spacing w:after="120"/>
              <w:ind w:left="34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musi wyświetlać informacje na temat bezpieczeństwa danych, produktywności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pracowników oraz utylizacji sprzętu które są podzielone na: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 xml:space="preserve">      a) Bezpieczeństwo danych: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informacji o incydentach bezpieczeństwa.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danych przychodzących.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danych wychodzących.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Podłączane/odłączane urządzenia przenośne.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b) Produktywność: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informacji na temat produktywności użytkowników.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Aktywność użytkowników podczas przeglądania stron WWW oraz korzystania z aplikacji.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Trendy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c) Eksploatacja sprzętu: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informacji na temat eksploatacji sprzętu komputerowego.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Eksploatacja sprzętu komputerowego, najbardziej nieaktywne komputery.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Eksploatacja drukarek.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Eksploatacji sieci.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04741B" w:rsidRPr="0004741B" w14:paraId="293997DB" w14:textId="77777777" w:rsidTr="004B6885">
        <w:tc>
          <w:tcPr>
            <w:tcW w:w="959" w:type="dxa"/>
          </w:tcPr>
          <w:p w14:paraId="6418577E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lastRenderedPageBreak/>
              <w:t>46.</w:t>
            </w:r>
          </w:p>
        </w:tc>
        <w:tc>
          <w:tcPr>
            <w:tcW w:w="8253" w:type="dxa"/>
          </w:tcPr>
          <w:p w14:paraId="14E17B08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webowa musi posiadać możliwość konfiguracji/zmiany domyślnego serwera SMTP.</w:t>
            </w:r>
          </w:p>
        </w:tc>
      </w:tr>
      <w:tr w:rsidR="0004741B" w:rsidRPr="0004741B" w14:paraId="459E0D35" w14:textId="77777777" w:rsidTr="004B6885">
        <w:tc>
          <w:tcPr>
            <w:tcW w:w="959" w:type="dxa"/>
          </w:tcPr>
          <w:p w14:paraId="21837E0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8253" w:type="dxa"/>
          </w:tcPr>
          <w:p w14:paraId="4C85D73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 konsoli webowej musi istnieć możliwość konfiguracji połączenia z MS Word.</w:t>
            </w:r>
          </w:p>
        </w:tc>
      </w:tr>
      <w:tr w:rsidR="0004741B" w:rsidRPr="0004741B" w14:paraId="0D6903EB" w14:textId="77777777" w:rsidTr="004B6885">
        <w:tc>
          <w:tcPr>
            <w:tcW w:w="959" w:type="dxa"/>
          </w:tcPr>
          <w:p w14:paraId="5B6D74E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8253" w:type="dxa"/>
          </w:tcPr>
          <w:p w14:paraId="1129D8A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webowa musi umożliwiać weryfikację wersji zainstalowanego oprogramowania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klienta wraz z możliwością aktualizacji do nowej wersji lub dezaktywacji tego oprogramowania.</w:t>
            </w:r>
          </w:p>
        </w:tc>
      </w:tr>
      <w:tr w:rsidR="0004741B" w:rsidRPr="0004741B" w14:paraId="65F9D137" w14:textId="77777777" w:rsidTr="004B6885">
        <w:tc>
          <w:tcPr>
            <w:tcW w:w="959" w:type="dxa"/>
          </w:tcPr>
          <w:p w14:paraId="10C7F6E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49.</w:t>
            </w:r>
          </w:p>
        </w:tc>
        <w:tc>
          <w:tcPr>
            <w:tcW w:w="8253" w:type="dxa"/>
          </w:tcPr>
          <w:p w14:paraId="62580662" w14:textId="77777777" w:rsidR="0004741B" w:rsidRPr="0004741B" w:rsidRDefault="0004741B" w:rsidP="0004741B">
            <w:pPr>
              <w:suppressAutoHyphens w:val="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Konsola webowa musi umożliwiać wygenerowanie raportu w postaci pliku min. DOCX, który  zawiera informacje </w:t>
            </w:r>
            <w:proofErr w:type="spellStart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nt</w:t>
            </w:r>
            <w:proofErr w:type="spellEnd"/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przenoszonych na nośniki USB i inne urządzenia przenośne,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za pomocą wiadomości e-mail,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za pomocą poczty webowej,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do Internetu,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wysłanych za pomocą komunikatorów,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na dyski chmurowe,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analiza sposobu korzystania z aplikacji,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analiza korzystania z Internetu,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analiza wykorzystania portali do poszukiwania pracy.</w:t>
            </w:r>
          </w:p>
        </w:tc>
      </w:tr>
      <w:tr w:rsidR="0004741B" w:rsidRPr="0004741B" w14:paraId="00C2EFE4" w14:textId="77777777" w:rsidTr="004B6885">
        <w:tc>
          <w:tcPr>
            <w:tcW w:w="959" w:type="dxa"/>
          </w:tcPr>
          <w:p w14:paraId="3BDC0F3C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50.</w:t>
            </w:r>
          </w:p>
        </w:tc>
        <w:tc>
          <w:tcPr>
            <w:tcW w:w="8253" w:type="dxa"/>
          </w:tcPr>
          <w:p w14:paraId="04414BFD" w14:textId="77777777" w:rsidR="0004741B" w:rsidRPr="0004741B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bCs/>
                <w:color w:val="000000" w:themeColor="text1"/>
                <w:sz w:val="20"/>
                <w:szCs w:val="20"/>
                <w:lang w:eastAsia="en-US"/>
              </w:rPr>
              <w:t>Wsparcie techniczne – min 2 lata</w:t>
            </w:r>
          </w:p>
          <w:p w14:paraId="580CDE8F" w14:textId="77777777" w:rsidR="0004741B" w:rsidRPr="0004741B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Okres gwarancji – min 1 rok</w:t>
            </w:r>
          </w:p>
        </w:tc>
      </w:tr>
    </w:tbl>
    <w:p w14:paraId="5179AC6F" w14:textId="77777777" w:rsidR="0004741B" w:rsidRPr="0004741B" w:rsidRDefault="0004741B" w:rsidP="0004741B">
      <w:pPr>
        <w:suppressAutoHyphens w:val="0"/>
        <w:jc w:val="both"/>
        <w:rPr>
          <w:b/>
          <w:bCs/>
          <w:sz w:val="22"/>
          <w:szCs w:val="22"/>
          <w:lang w:eastAsia="en-US"/>
        </w:rPr>
      </w:pPr>
      <w:bookmarkStart w:id="1" w:name="_GoBack"/>
      <w:bookmarkEnd w:id="1"/>
    </w:p>
    <w:sectPr w:rsidR="0004741B" w:rsidRPr="00047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A131B"/>
    <w:multiLevelType w:val="multilevel"/>
    <w:tmpl w:val="888836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69207C"/>
    <w:multiLevelType w:val="hybridMultilevel"/>
    <w:tmpl w:val="EB7C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B42A3"/>
    <w:multiLevelType w:val="hybridMultilevel"/>
    <w:tmpl w:val="52F4C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46C0"/>
    <w:multiLevelType w:val="hybridMultilevel"/>
    <w:tmpl w:val="03DA1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53C42"/>
    <w:multiLevelType w:val="hybridMultilevel"/>
    <w:tmpl w:val="D7823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A2DBF"/>
    <w:multiLevelType w:val="hybridMultilevel"/>
    <w:tmpl w:val="64569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A54E2"/>
    <w:multiLevelType w:val="hybridMultilevel"/>
    <w:tmpl w:val="3DBE0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0"/>
  </w:num>
  <w:num w:numId="5">
    <w:abstractNumId w:val="0"/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3"/>
  </w:num>
  <w:num w:numId="16">
    <w:abstractNumId w:val="2"/>
  </w:num>
  <w:num w:numId="17">
    <w:abstractNumId w:val="0"/>
  </w:num>
  <w:num w:numId="18">
    <w:abstractNumId w:val="6"/>
  </w:num>
  <w:num w:numId="19">
    <w:abstractNumId w:val="9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8"/>
  </w:num>
  <w:num w:numId="23">
    <w:abstractNumId w:val="7"/>
  </w:num>
  <w:num w:numId="24">
    <w:abstractNumId w:val="4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F4"/>
    <w:rsid w:val="0004741B"/>
    <w:rsid w:val="002C781E"/>
    <w:rsid w:val="00490D08"/>
    <w:rsid w:val="00542C56"/>
    <w:rsid w:val="00740B91"/>
    <w:rsid w:val="007E1776"/>
    <w:rsid w:val="00A91FF4"/>
    <w:rsid w:val="00A95BDE"/>
    <w:rsid w:val="00B564D0"/>
    <w:rsid w:val="00DE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71B1"/>
  <w15:chartTrackingRefBased/>
  <w15:docId w15:val="{038284DB-9DA2-49FB-A5F1-545EDC50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C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2C5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42C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542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7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1639</Words>
  <Characters>9836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10</cp:revision>
  <dcterms:created xsi:type="dcterms:W3CDTF">2019-04-10T07:48:00Z</dcterms:created>
  <dcterms:modified xsi:type="dcterms:W3CDTF">2019-11-29T13:03:00Z</dcterms:modified>
</cp:coreProperties>
</file>