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4BC88" w14:textId="46D79B37" w:rsidR="00542C56" w:rsidRPr="00542C56" w:rsidRDefault="00542C56" w:rsidP="00542C56">
      <w:pPr>
        <w:jc w:val="right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>Załącznik Nr 1</w:t>
      </w:r>
      <w:r w:rsidR="00C81480">
        <w:rPr>
          <w:i/>
          <w:sz w:val="28"/>
          <w:szCs w:val="28"/>
        </w:rPr>
        <w:t>B</w:t>
      </w:r>
      <w:r w:rsidRPr="00542C56">
        <w:rPr>
          <w:i/>
          <w:sz w:val="28"/>
          <w:szCs w:val="28"/>
        </w:rPr>
        <w:t xml:space="preserve"> do SIWZ</w:t>
      </w:r>
      <w:r w:rsidR="00DE4772">
        <w:rPr>
          <w:i/>
          <w:sz w:val="28"/>
          <w:szCs w:val="28"/>
        </w:rPr>
        <w:t xml:space="preserve"> – Pakiet nr </w:t>
      </w:r>
      <w:r w:rsidR="00C81480">
        <w:rPr>
          <w:i/>
          <w:sz w:val="28"/>
          <w:szCs w:val="28"/>
        </w:rPr>
        <w:t>2</w:t>
      </w:r>
    </w:p>
    <w:p w14:paraId="67E17E54" w14:textId="77777777" w:rsidR="00542C56" w:rsidRPr="00542C56" w:rsidRDefault="00542C56" w:rsidP="00542C56">
      <w:pPr>
        <w:jc w:val="center"/>
        <w:rPr>
          <w:i/>
          <w:sz w:val="28"/>
          <w:szCs w:val="28"/>
        </w:rPr>
      </w:pPr>
    </w:p>
    <w:p w14:paraId="50B83CF3" w14:textId="2999541E" w:rsidR="00542C56" w:rsidRDefault="00542C56" w:rsidP="00542C56">
      <w:pPr>
        <w:jc w:val="center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 xml:space="preserve">SZCZEGÓŁOWY OPIS PRZEDMIOTU ZAMÓWIENIA </w:t>
      </w:r>
    </w:p>
    <w:p w14:paraId="2FF04536" w14:textId="77777777" w:rsidR="002C781E" w:rsidRPr="002C781E" w:rsidRDefault="002C781E" w:rsidP="002C781E">
      <w:pPr>
        <w:jc w:val="center"/>
        <w:rPr>
          <w:bCs/>
          <w:i/>
          <w:iCs/>
          <w:sz w:val="36"/>
          <w:szCs w:val="36"/>
          <w:lang w:eastAsia="en-US"/>
        </w:rPr>
      </w:pPr>
    </w:p>
    <w:p w14:paraId="4549F45B" w14:textId="0F72BF2D" w:rsidR="005F4EB4" w:rsidRPr="005F4EB4" w:rsidRDefault="002C781E" w:rsidP="005F4EB4">
      <w:pPr>
        <w:jc w:val="both"/>
        <w:rPr>
          <w:i/>
          <w:iCs/>
          <w:sz w:val="28"/>
          <w:szCs w:val="28"/>
        </w:rPr>
      </w:pPr>
      <w:r w:rsidRPr="002C781E">
        <w:rPr>
          <w:bCs/>
          <w:i/>
          <w:iCs/>
          <w:sz w:val="28"/>
          <w:szCs w:val="28"/>
        </w:rPr>
        <w:t xml:space="preserve">PAKIET nr </w:t>
      </w:r>
      <w:r w:rsidR="00C81480">
        <w:rPr>
          <w:bCs/>
          <w:i/>
          <w:iCs/>
          <w:sz w:val="28"/>
          <w:szCs w:val="28"/>
        </w:rPr>
        <w:t>2:</w:t>
      </w:r>
      <w:r w:rsidRPr="002C781E">
        <w:rPr>
          <w:bCs/>
          <w:i/>
          <w:iCs/>
          <w:sz w:val="28"/>
          <w:szCs w:val="28"/>
        </w:rPr>
        <w:t xml:space="preserve">    </w:t>
      </w:r>
      <w:r w:rsidR="005F4EB4" w:rsidRPr="005F4EB4">
        <w:rPr>
          <w:i/>
          <w:iCs/>
          <w:sz w:val="28"/>
          <w:szCs w:val="28"/>
        </w:rPr>
        <w:t>Dostawa sprzętu  komputerowego wraz z oprogramowaniem do Miejskiego Ośrodka Pomocy Rodzinie w Białymstoku</w:t>
      </w:r>
    </w:p>
    <w:p w14:paraId="52051DA9" w14:textId="77777777" w:rsidR="005F4EB4" w:rsidRPr="005F4EB4" w:rsidRDefault="005F4EB4" w:rsidP="005F4EB4">
      <w:pPr>
        <w:suppressAutoHyphens w:val="0"/>
        <w:spacing w:after="160" w:line="259" w:lineRule="auto"/>
        <w:jc w:val="center"/>
        <w:rPr>
          <w:rFonts w:eastAsiaTheme="minorHAnsi"/>
          <w:b/>
          <w:i/>
          <w:sz w:val="36"/>
          <w:szCs w:val="36"/>
          <w:lang w:eastAsia="en-US"/>
        </w:rPr>
      </w:pPr>
    </w:p>
    <w:p w14:paraId="294FCEBD" w14:textId="77777777" w:rsidR="005F4EB4" w:rsidRPr="005F4EB4" w:rsidRDefault="005F4EB4" w:rsidP="005F4EB4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5F4EB4">
        <w:rPr>
          <w:rFonts w:eastAsiaTheme="minorHAnsi"/>
          <w:i/>
          <w:sz w:val="32"/>
          <w:szCs w:val="32"/>
          <w:lang w:val="en-US" w:eastAsia="en-US"/>
        </w:rPr>
        <w:t>1.Komputer typu All-in-One – 16 szt</w:t>
      </w:r>
      <w:r w:rsidRPr="005F4EB4">
        <w:rPr>
          <w:rFonts w:eastAsiaTheme="minorHAnsi"/>
          <w:sz w:val="32"/>
          <w:szCs w:val="32"/>
          <w:lang w:val="en-US" w:eastAsia="en-US"/>
        </w:rPr>
        <w:t xml:space="preserve">. </w:t>
      </w:r>
      <w:r w:rsidRPr="005F4EB4">
        <w:rPr>
          <w:rFonts w:eastAsiaTheme="minorHAnsi"/>
          <w:i/>
          <w:iCs/>
          <w:sz w:val="28"/>
          <w:szCs w:val="28"/>
          <w:lang w:eastAsia="en-US"/>
        </w:rPr>
        <w:t>(tego samego producenta i tego samego modelu)</w:t>
      </w:r>
      <w:r w:rsidRPr="005F4EB4">
        <w:rPr>
          <w:rFonts w:eastAsiaTheme="minorHAnsi"/>
          <w:sz w:val="32"/>
          <w:szCs w:val="32"/>
          <w:lang w:eastAsia="en-US"/>
        </w:rPr>
        <w:t xml:space="preserve"> </w:t>
      </w:r>
    </w:p>
    <w:tbl>
      <w:tblPr>
        <w:tblW w:w="519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3"/>
        <w:gridCol w:w="1674"/>
        <w:gridCol w:w="3651"/>
        <w:gridCol w:w="3457"/>
      </w:tblGrid>
      <w:tr w:rsidR="005F4EB4" w:rsidRPr="005F4EB4" w14:paraId="5E346176" w14:textId="77777777" w:rsidTr="004B6885">
        <w:trPr>
          <w:trHeight w:val="284"/>
        </w:trPr>
        <w:tc>
          <w:tcPr>
            <w:tcW w:w="336" w:type="pct"/>
          </w:tcPr>
          <w:p w14:paraId="75BAFA2E" w14:textId="77777777" w:rsidR="005F4EB4" w:rsidRPr="005F4EB4" w:rsidRDefault="005F4EB4" w:rsidP="005F4EB4">
            <w:pPr>
              <w:suppressAutoHyphens w:val="0"/>
              <w:spacing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89" w:type="pct"/>
            <w:vAlign w:val="center"/>
          </w:tcPr>
          <w:p w14:paraId="211CA887" w14:textId="77777777" w:rsidR="005F4EB4" w:rsidRPr="005F4EB4" w:rsidRDefault="005F4EB4" w:rsidP="005F4EB4">
            <w:pPr>
              <w:suppressAutoHyphens w:val="0"/>
              <w:spacing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/>
                <w:sz w:val="20"/>
                <w:szCs w:val="20"/>
                <w:lang w:eastAsia="en-US"/>
              </w:rPr>
              <w:t>Nazwa komponentu</w:t>
            </w:r>
          </w:p>
        </w:tc>
        <w:tc>
          <w:tcPr>
            <w:tcW w:w="3775" w:type="pct"/>
            <w:gridSpan w:val="2"/>
            <w:vAlign w:val="center"/>
          </w:tcPr>
          <w:p w14:paraId="637A1995" w14:textId="77777777" w:rsidR="005F4EB4" w:rsidRPr="005F4EB4" w:rsidRDefault="005F4EB4" w:rsidP="005F4EB4">
            <w:pPr>
              <w:suppressAutoHyphens w:val="0"/>
              <w:spacing w:after="160" w:line="259" w:lineRule="auto"/>
              <w:ind w:left="-7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/>
                <w:sz w:val="20"/>
                <w:szCs w:val="20"/>
                <w:lang w:eastAsia="en-US"/>
              </w:rPr>
              <w:t>Wymagane minimalne parametry techniczne komputerów</w:t>
            </w:r>
          </w:p>
        </w:tc>
      </w:tr>
      <w:tr w:rsidR="005F4EB4" w:rsidRPr="005F4EB4" w14:paraId="34A72A5A" w14:textId="77777777" w:rsidTr="004B6885">
        <w:trPr>
          <w:trHeight w:val="284"/>
        </w:trPr>
        <w:tc>
          <w:tcPr>
            <w:tcW w:w="336" w:type="pct"/>
          </w:tcPr>
          <w:p w14:paraId="1A8BE122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89" w:type="pct"/>
          </w:tcPr>
          <w:p w14:paraId="03489319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Typ</w:t>
            </w:r>
          </w:p>
        </w:tc>
        <w:tc>
          <w:tcPr>
            <w:tcW w:w="3775" w:type="pct"/>
            <w:gridSpan w:val="2"/>
          </w:tcPr>
          <w:p w14:paraId="123FCCF9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Komputer stacjonarny. Typu All in One, komputer wbudowany w monitor. W ofercie wymagane jest podanie modelu producenta komputera.</w:t>
            </w:r>
          </w:p>
        </w:tc>
      </w:tr>
      <w:tr w:rsidR="005F4EB4" w:rsidRPr="005F4EB4" w14:paraId="45D7A882" w14:textId="77777777" w:rsidTr="004B6885">
        <w:trPr>
          <w:trHeight w:val="284"/>
        </w:trPr>
        <w:tc>
          <w:tcPr>
            <w:tcW w:w="336" w:type="pct"/>
          </w:tcPr>
          <w:p w14:paraId="0C108A87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9" w:type="pct"/>
          </w:tcPr>
          <w:p w14:paraId="719F099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Zastosowanie</w:t>
            </w:r>
          </w:p>
        </w:tc>
        <w:tc>
          <w:tcPr>
            <w:tcW w:w="3775" w:type="pct"/>
            <w:gridSpan w:val="2"/>
          </w:tcPr>
          <w:p w14:paraId="7D411BE2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Komputer będzie wykorzystywany dla potrzeb aplikacji biurowych, aplikacji bazodanowych, aplikacji obliczeniowych, dostępu do Internetu oraz poczty elektronicznej, jako lokalna baza danych,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stacja programistyczna</w:t>
            </w:r>
          </w:p>
        </w:tc>
      </w:tr>
      <w:tr w:rsidR="005F4EB4" w:rsidRPr="005F4EB4" w14:paraId="0C87AA9F" w14:textId="77777777" w:rsidTr="004B6885">
        <w:trPr>
          <w:trHeight w:val="284"/>
        </w:trPr>
        <w:tc>
          <w:tcPr>
            <w:tcW w:w="336" w:type="pct"/>
          </w:tcPr>
          <w:p w14:paraId="7D68635B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89" w:type="pct"/>
          </w:tcPr>
          <w:p w14:paraId="28B89BFC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Procesor </w:t>
            </w:r>
          </w:p>
          <w:p w14:paraId="4D44EB30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775" w:type="pct"/>
            <w:gridSpan w:val="2"/>
          </w:tcPr>
          <w:p w14:paraId="67FF65B4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Procesor wielordzeniowy osiągający w teście PassMark CPU Mark wynik min. 13 800</w:t>
            </w:r>
            <w:r w:rsidRPr="005F4EB4">
              <w:rPr>
                <w:rFonts w:eastAsiaTheme="minorHAnsi"/>
                <w:bCs/>
                <w:color w:val="FF0000"/>
                <w:sz w:val="20"/>
                <w:szCs w:val="20"/>
                <w:lang w:eastAsia="en-US"/>
              </w:rPr>
              <w:t xml:space="preserve"> 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punktów  </w:t>
            </w: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według stanu  na dzień ogłoszenia</w:t>
            </w:r>
          </w:p>
          <w:p w14:paraId="4BED9F5A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563C1" w:themeColor="hyperlink"/>
                <w:sz w:val="22"/>
                <w:szCs w:val="22"/>
                <w:u w:val="single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     </w:t>
            </w:r>
            <w:hyperlink r:id="rId5" w:history="1">
              <w:r w:rsidRPr="005F4EB4">
                <w:rPr>
                  <w:rFonts w:eastAsiaTheme="minorHAnsi"/>
                  <w:bCs/>
                  <w:color w:val="0563C1" w:themeColor="hyperlink"/>
                  <w:sz w:val="22"/>
                  <w:szCs w:val="22"/>
                  <w:u w:val="single"/>
                  <w:lang w:eastAsia="en-US"/>
                </w:rPr>
                <w:t>https://www.cpubenchmark.net/</w:t>
              </w:r>
            </w:hyperlink>
          </w:p>
          <w:p w14:paraId="76072E49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i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UWAGA: Wykonawca w formularzu oferty zobowiązany jest podać wynik oferowanych procesorów w teście PassMark  - CPU Mark i typ procesora .</w:t>
            </w:r>
          </w:p>
        </w:tc>
      </w:tr>
      <w:tr w:rsidR="005F4EB4" w:rsidRPr="005F4EB4" w14:paraId="56BFEA1F" w14:textId="77777777" w:rsidTr="004B6885">
        <w:trPr>
          <w:trHeight w:val="284"/>
        </w:trPr>
        <w:tc>
          <w:tcPr>
            <w:tcW w:w="336" w:type="pct"/>
          </w:tcPr>
          <w:p w14:paraId="4BA9523A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89" w:type="pct"/>
          </w:tcPr>
          <w:p w14:paraId="39C46B50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Pamięć operacyjna RAM</w:t>
            </w:r>
          </w:p>
        </w:tc>
        <w:tc>
          <w:tcPr>
            <w:tcW w:w="3775" w:type="pct"/>
            <w:gridSpan w:val="2"/>
          </w:tcPr>
          <w:p w14:paraId="3F55B9A6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Min 8GB (1x8192MB) DDR4</w:t>
            </w:r>
            <w:r w:rsidRPr="005F4EB4">
              <w:rPr>
                <w:rFonts w:eastAsiaTheme="minorHAnsi"/>
                <w:bCs/>
                <w:color w:val="FF0000"/>
                <w:sz w:val="20"/>
                <w:szCs w:val="20"/>
                <w:lang w:eastAsia="en-US"/>
              </w:rPr>
              <w:t xml:space="preserve"> 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z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możliwością rozbudowy do min 32GB</w:t>
            </w:r>
          </w:p>
        </w:tc>
      </w:tr>
      <w:tr w:rsidR="005F4EB4" w:rsidRPr="005F4EB4" w14:paraId="5F461141" w14:textId="77777777" w:rsidTr="004B6885">
        <w:trPr>
          <w:trHeight w:val="284"/>
        </w:trPr>
        <w:tc>
          <w:tcPr>
            <w:tcW w:w="336" w:type="pct"/>
          </w:tcPr>
          <w:p w14:paraId="1B8598C8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89" w:type="pct"/>
          </w:tcPr>
          <w:p w14:paraId="6F42EB3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Parametry pamięci masowej</w:t>
            </w:r>
          </w:p>
        </w:tc>
        <w:tc>
          <w:tcPr>
            <w:tcW w:w="3775" w:type="pct"/>
            <w:gridSpan w:val="2"/>
          </w:tcPr>
          <w:p w14:paraId="7547D1BC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Min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500GB SATA 7200 RPM </w:t>
            </w:r>
          </w:p>
        </w:tc>
      </w:tr>
      <w:tr w:rsidR="005F4EB4" w:rsidRPr="005F4EB4" w14:paraId="4BABA851" w14:textId="77777777" w:rsidTr="004B6885">
        <w:trPr>
          <w:trHeight w:val="204"/>
        </w:trPr>
        <w:tc>
          <w:tcPr>
            <w:tcW w:w="336" w:type="pct"/>
            <w:vMerge w:val="restart"/>
          </w:tcPr>
          <w:p w14:paraId="1E10E37A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89" w:type="pct"/>
            <w:vMerge w:val="restart"/>
          </w:tcPr>
          <w:p w14:paraId="08F37246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Matryca</w:t>
            </w:r>
          </w:p>
        </w:tc>
        <w:tc>
          <w:tcPr>
            <w:tcW w:w="1939" w:type="pct"/>
          </w:tcPr>
          <w:p w14:paraId="7E73AEA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Rozmiar matrycy / plamki</w:t>
            </w:r>
          </w:p>
        </w:tc>
        <w:tc>
          <w:tcPr>
            <w:tcW w:w="1836" w:type="pct"/>
          </w:tcPr>
          <w:p w14:paraId="370165D0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min.21” / max. 0,28mm </w:t>
            </w:r>
          </w:p>
        </w:tc>
      </w:tr>
      <w:tr w:rsidR="005F4EB4" w:rsidRPr="005F4EB4" w14:paraId="7B3053F2" w14:textId="77777777" w:rsidTr="004B6885">
        <w:trPr>
          <w:trHeight w:val="255"/>
        </w:trPr>
        <w:tc>
          <w:tcPr>
            <w:tcW w:w="336" w:type="pct"/>
            <w:vMerge/>
          </w:tcPr>
          <w:p w14:paraId="1364F768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89" w:type="pct"/>
            <w:vMerge/>
          </w:tcPr>
          <w:p w14:paraId="23740B4D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39" w:type="pct"/>
          </w:tcPr>
          <w:p w14:paraId="35E25D7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Rozdzielczość</w:t>
            </w:r>
          </w:p>
        </w:tc>
        <w:tc>
          <w:tcPr>
            <w:tcW w:w="1836" w:type="pct"/>
          </w:tcPr>
          <w:p w14:paraId="4829806B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min 1920x1080</w:t>
            </w:r>
          </w:p>
        </w:tc>
      </w:tr>
      <w:tr w:rsidR="005F4EB4" w:rsidRPr="005F4EB4" w14:paraId="0BF3D322" w14:textId="77777777" w:rsidTr="004B6885">
        <w:trPr>
          <w:trHeight w:val="250"/>
        </w:trPr>
        <w:tc>
          <w:tcPr>
            <w:tcW w:w="336" w:type="pct"/>
            <w:vMerge/>
          </w:tcPr>
          <w:p w14:paraId="08116B45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89" w:type="pct"/>
            <w:vMerge/>
          </w:tcPr>
          <w:p w14:paraId="1F4CEF64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39" w:type="pct"/>
          </w:tcPr>
          <w:p w14:paraId="65888114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Jasność / kontrast</w:t>
            </w:r>
          </w:p>
        </w:tc>
        <w:tc>
          <w:tcPr>
            <w:tcW w:w="1836" w:type="pct"/>
          </w:tcPr>
          <w:p w14:paraId="40CCCD7C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min. 250 cd/m² / min. 600:1</w:t>
            </w:r>
          </w:p>
        </w:tc>
      </w:tr>
      <w:tr w:rsidR="005F4EB4" w:rsidRPr="005F4EB4" w14:paraId="0E97EAD0" w14:textId="77777777" w:rsidTr="004B6885">
        <w:trPr>
          <w:trHeight w:val="284"/>
        </w:trPr>
        <w:tc>
          <w:tcPr>
            <w:tcW w:w="336" w:type="pct"/>
          </w:tcPr>
          <w:p w14:paraId="23F784F6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89" w:type="pct"/>
          </w:tcPr>
          <w:p w14:paraId="69B4A163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Wyposażenie multimedialne</w:t>
            </w:r>
          </w:p>
        </w:tc>
        <w:tc>
          <w:tcPr>
            <w:tcW w:w="3775" w:type="pct"/>
            <w:gridSpan w:val="2"/>
          </w:tcPr>
          <w:p w14:paraId="51A052D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Karta dźwiękowa zintegrowana z płytą główną, zgodna z High Definition, wbudowane dwa głośniki </w:t>
            </w:r>
          </w:p>
        </w:tc>
      </w:tr>
      <w:tr w:rsidR="005F4EB4" w:rsidRPr="005F4EB4" w14:paraId="13422E27" w14:textId="77777777" w:rsidTr="004B6885">
        <w:trPr>
          <w:trHeight w:val="284"/>
        </w:trPr>
        <w:tc>
          <w:tcPr>
            <w:tcW w:w="336" w:type="pct"/>
          </w:tcPr>
          <w:p w14:paraId="7517F112" w14:textId="77777777" w:rsidR="005F4EB4" w:rsidRPr="005F4EB4" w:rsidRDefault="005F4EB4" w:rsidP="005F4EB4">
            <w:pPr>
              <w:suppressAutoHyphens w:val="0"/>
              <w:ind w:left="360" w:hanging="36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89" w:type="pct"/>
          </w:tcPr>
          <w:p w14:paraId="328832A1" w14:textId="77777777" w:rsidR="005F4EB4" w:rsidRPr="005F4EB4" w:rsidRDefault="005F4EB4" w:rsidP="005F4EB4">
            <w:pPr>
              <w:suppressAutoHyphens w:val="0"/>
              <w:ind w:left="360" w:hanging="36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Obudowa</w:t>
            </w:r>
          </w:p>
        </w:tc>
        <w:tc>
          <w:tcPr>
            <w:tcW w:w="3775" w:type="pct"/>
            <w:gridSpan w:val="2"/>
          </w:tcPr>
          <w:p w14:paraId="2E0B2454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Typu All-in-One zintegrowana z monitorem min. 21 ‘’ Obudowa musi umożliwiać zastosowanie zabezpieczenia fizycznego w postaci linki metalowej (złącze blokady Kensingtona) lub kłódki (oczko w obudowie do założenia kłódki),</w:t>
            </w:r>
          </w:p>
          <w:p w14:paraId="7C7D7C2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Obudowa musi posiadać czujnik otwarcia obudowy współpracujący z oprogramowaniem zarządzająco – diagnostycznym.</w:t>
            </w:r>
          </w:p>
          <w:p w14:paraId="751216D3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Wbudowany system diagnostyczny służący do sygnalizowania i diagnozowania problemów z komputerem i jego komponentami. W szczególności musi sygnalizować min. :</w:t>
            </w:r>
          </w:p>
          <w:p w14:paraId="52029151" w14:textId="77777777" w:rsidR="005F4EB4" w:rsidRPr="005F4EB4" w:rsidRDefault="005F4EB4" w:rsidP="005F4EB4">
            <w:pPr>
              <w:numPr>
                <w:ilvl w:val="0"/>
                <w:numId w:val="6"/>
              </w:numPr>
              <w:suppressAutoHyphens w:val="0"/>
              <w:spacing w:after="160" w:line="259" w:lineRule="auto"/>
              <w:ind w:left="353" w:firstLine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uszkodzenie lub brak pamięci RAM</w:t>
            </w:r>
          </w:p>
          <w:p w14:paraId="478DA339" w14:textId="77777777" w:rsidR="005F4EB4" w:rsidRPr="005F4EB4" w:rsidRDefault="005F4EB4" w:rsidP="005F4EB4">
            <w:pPr>
              <w:numPr>
                <w:ilvl w:val="0"/>
                <w:numId w:val="6"/>
              </w:numPr>
              <w:suppressAutoHyphens w:val="0"/>
              <w:spacing w:after="160" w:line="259" w:lineRule="auto"/>
              <w:ind w:left="353" w:firstLine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uszkodzenie płyty głównej </w:t>
            </w:r>
          </w:p>
          <w:p w14:paraId="1FBB9089" w14:textId="77777777" w:rsidR="005F4EB4" w:rsidRPr="005F4EB4" w:rsidRDefault="005F4EB4" w:rsidP="005F4EB4">
            <w:pPr>
              <w:numPr>
                <w:ilvl w:val="0"/>
                <w:numId w:val="6"/>
              </w:numPr>
              <w:suppressAutoHyphens w:val="0"/>
              <w:spacing w:after="160" w:line="259" w:lineRule="auto"/>
              <w:ind w:left="353" w:firstLine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uszkodzenie kontrolera Video</w:t>
            </w:r>
          </w:p>
          <w:p w14:paraId="79A48E8A" w14:textId="77777777" w:rsidR="005F4EB4" w:rsidRPr="005F4EB4" w:rsidRDefault="005F4EB4" w:rsidP="005F4EB4">
            <w:pPr>
              <w:numPr>
                <w:ilvl w:val="0"/>
                <w:numId w:val="6"/>
              </w:numPr>
              <w:suppressAutoHyphens w:val="0"/>
              <w:spacing w:after="160" w:line="259" w:lineRule="auto"/>
              <w:ind w:left="353" w:firstLine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awarię BIOS’u</w:t>
            </w:r>
          </w:p>
          <w:p w14:paraId="38FD3BDE" w14:textId="77777777" w:rsidR="005F4EB4" w:rsidRPr="005F4EB4" w:rsidRDefault="005F4EB4" w:rsidP="005F4EB4">
            <w:pPr>
              <w:numPr>
                <w:ilvl w:val="0"/>
                <w:numId w:val="6"/>
              </w:numPr>
              <w:suppressAutoHyphens w:val="0"/>
              <w:spacing w:after="160" w:line="259" w:lineRule="auto"/>
              <w:ind w:left="353" w:firstLine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awarię procesora</w:t>
            </w:r>
          </w:p>
          <w:p w14:paraId="65EE97AD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Oferowany system diagnostyczny nie może wykorzystywać minimalnej ilości wolnych slotów na płycie głównej, wymaganych wnęk zewnętrznych w specyfikacji oraz nie może być uzyskany przez konwertowanie, przerabianie innych złączy na płycie głównej nie wymienionych w specyfikacji a które nie są dedykowane dla systemu diagnostycznego.</w:t>
            </w:r>
          </w:p>
          <w:p w14:paraId="0D3DB47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Każdy komputer powinien być oznaczony niepowtarzalnym numerem seryjnym umieszonym na obudowie, oraz musi być wpisany na stałe w BIOS.</w:t>
            </w:r>
          </w:p>
        </w:tc>
      </w:tr>
      <w:tr w:rsidR="005F4EB4" w:rsidRPr="005F4EB4" w14:paraId="740E5E67" w14:textId="77777777" w:rsidTr="004B6885">
        <w:trPr>
          <w:trHeight w:val="284"/>
        </w:trPr>
        <w:tc>
          <w:tcPr>
            <w:tcW w:w="336" w:type="pct"/>
          </w:tcPr>
          <w:p w14:paraId="6CF1429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889" w:type="pct"/>
          </w:tcPr>
          <w:p w14:paraId="7E9586E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Zgodność z systemami operacyjnymi i standardami</w:t>
            </w:r>
          </w:p>
        </w:tc>
        <w:tc>
          <w:tcPr>
            <w:tcW w:w="3775" w:type="pct"/>
            <w:gridSpan w:val="2"/>
          </w:tcPr>
          <w:p w14:paraId="49664914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/>
                <w:sz w:val="20"/>
                <w:szCs w:val="22"/>
                <w:lang w:eastAsia="en-US"/>
              </w:rPr>
              <w:t>Oferowane modele komputerów muszą poprawnie współpracować z zamawianymi systemami operacyjnymi (jako potwierdzenie poprawnej współpracy Wykonawca dołączy nie później niż w dniu dostawy dokument w postaci wydruku potwierdzający certyfikację produktu).</w:t>
            </w:r>
          </w:p>
        </w:tc>
      </w:tr>
      <w:tr w:rsidR="005F4EB4" w:rsidRPr="005F4EB4" w14:paraId="28F9DBAF" w14:textId="77777777" w:rsidTr="004B6885">
        <w:trPr>
          <w:trHeight w:val="284"/>
        </w:trPr>
        <w:tc>
          <w:tcPr>
            <w:tcW w:w="336" w:type="pct"/>
          </w:tcPr>
          <w:p w14:paraId="664882F6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89" w:type="pct"/>
          </w:tcPr>
          <w:p w14:paraId="06D506CA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Bezpieczeństwo</w:t>
            </w:r>
          </w:p>
        </w:tc>
        <w:tc>
          <w:tcPr>
            <w:tcW w:w="3775" w:type="pct"/>
            <w:gridSpan w:val="2"/>
          </w:tcPr>
          <w:p w14:paraId="35722AA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Zintegrowany z płytą główną dedykowany układ sprzętowy służący do tworzenia i zarządzania wygenerowanymi przez komputer kluczami szyfrowania. Zabezpieczenie to musi posiadać możliwość szyfrowania poufnych dokumentów przechowywanych na dysku twardym przy użyciu klucza sprzętowego.  </w:t>
            </w:r>
          </w:p>
          <w:p w14:paraId="77DC30FF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Wbudowany system diagnostyczny z graficznym interfejsem użytkownika dostępny z poziomu szybkiego menu boot’owania umożliwiający jednoczesne przetestowanie w celu wykrycia usterki zainstalowanych komponentów w oferowanym komputerze bez konieczności uruchamiania systemu operacyjnego. System oparty o minimalne  funkcjonalności :</w:t>
            </w:r>
          </w:p>
          <w:p w14:paraId="55509408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• </w:t>
            </w:r>
            <w:r w:rsidRPr="005F4EB4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sprawdzenie Master Boot Record na gotowość do uruchomienia oferowanego systemu operacyjnego</w:t>
            </w:r>
          </w:p>
          <w:p w14:paraId="0F4BD83E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• </w:t>
            </w:r>
            <w:r w:rsidRPr="005F4EB4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test procesora i test pamięci</w:t>
            </w:r>
          </w:p>
          <w:p w14:paraId="6BB37420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• </w:t>
            </w:r>
            <w:r w:rsidRPr="005F4EB4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test portów USB</w:t>
            </w:r>
          </w:p>
          <w:p w14:paraId="5E7AD2E7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• </w:t>
            </w:r>
            <w:r w:rsidRPr="005F4EB4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test dysku twardego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,</w:t>
            </w:r>
          </w:p>
        </w:tc>
      </w:tr>
      <w:tr w:rsidR="005F4EB4" w:rsidRPr="005F4EB4" w14:paraId="41374562" w14:textId="77777777" w:rsidTr="004B6885">
        <w:trPr>
          <w:trHeight w:val="284"/>
        </w:trPr>
        <w:tc>
          <w:tcPr>
            <w:tcW w:w="336" w:type="pct"/>
          </w:tcPr>
          <w:p w14:paraId="146D9468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89" w:type="pct"/>
          </w:tcPr>
          <w:p w14:paraId="4AE3065D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BIOS </w:t>
            </w:r>
          </w:p>
        </w:tc>
        <w:tc>
          <w:tcPr>
            <w:tcW w:w="3775" w:type="pct"/>
            <w:gridSpan w:val="2"/>
          </w:tcPr>
          <w:p w14:paraId="0277FA8D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BIOS zgodny ze specyfikacją UEFI. </w:t>
            </w:r>
          </w:p>
          <w:p w14:paraId="4FD3A1C1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Pełna obsługa BIOS za pomocą klawiatury i myszy oraz samej myszy. Możliwość, bez uruchamiania systemu operacyjnego z dysku twardego komputera, bez dodatkowego oprogramowania (w tym również systemu diagnostycznego ) i podłączonych do niego urządzeń zewnętrznych odczytania z BIOS informacji o min.: </w:t>
            </w:r>
          </w:p>
          <w:p w14:paraId="04F13B3E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wersji BIOS, </w:t>
            </w:r>
          </w:p>
          <w:p w14:paraId="357A60A3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nr seryjnym komputera,</w:t>
            </w:r>
          </w:p>
          <w:p w14:paraId="32DA2003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dacie wyprodukowania komputera,</w:t>
            </w:r>
          </w:p>
          <w:p w14:paraId="750AE1E9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ilości zainstalowanej pamięci RAM,</w:t>
            </w:r>
          </w:p>
          <w:p w14:paraId="3D89AB25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sposobie obsadzeniu slotów pamięci z rozbiciem na wielkości pamięci i banki :</w:t>
            </w:r>
          </w:p>
          <w:p w14:paraId="65777BE3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typie zainstalowanego procesora,</w:t>
            </w:r>
          </w:p>
          <w:p w14:paraId="33D89E50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zainstalowanych dyskach twardych, w tym informacja o pojemności, </w:t>
            </w:r>
          </w:p>
          <w:p w14:paraId="183E3DA7" w14:textId="77777777" w:rsidR="005F4EB4" w:rsidRPr="005F4EB4" w:rsidRDefault="005F4EB4" w:rsidP="005F4EB4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MAC adresie zintegrowanej karty sieciowej,</w:t>
            </w:r>
          </w:p>
          <w:p w14:paraId="26CFFA4C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Funkcja blokowania/odblokowania BOOT-owania stacji roboczej z zewnętrznych urządzeń.</w:t>
            </w:r>
          </w:p>
          <w:p w14:paraId="13C20C28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Możliwość, bez uruchamiania systemu operacyjnego z dysku twardego komputera lub innych, podłączonych do niego urządzeń zewnętrznych,  ustawienia hasła na poziomie systemu, administratora oraz dysku twardego, </w:t>
            </w:r>
          </w:p>
          <w:p w14:paraId="16590624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Możliwość włączenia/wyłączenia wbudowanej kamery </w:t>
            </w:r>
          </w:p>
          <w:p w14:paraId="704D61FA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Możliwość ustawienia portów USB w trybie „no BOOT”, czyli podczas startu komputer nie wykrywa urządzeń bootujących typu USB, natomiast po uruchomieniu systemu operacyjnego porty USB są aktywne.</w:t>
            </w:r>
          </w:p>
          <w:p w14:paraId="63B497EC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2"/>
                <w:lang w:eastAsia="en-US"/>
              </w:rPr>
              <w:t xml:space="preserve"> Możliwość wyłączenia/włączenia karty sieciowej</w:t>
            </w:r>
          </w:p>
          <w:p w14:paraId="22352C5A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2"/>
                <w:lang w:eastAsia="en-US"/>
              </w:rPr>
              <w:t>Możliwość włączenia/wyłączenia kontrolera SATA</w:t>
            </w:r>
          </w:p>
          <w:p w14:paraId="6CF33695" w14:textId="77777777" w:rsidR="005F4EB4" w:rsidRPr="005F4EB4" w:rsidRDefault="005F4EB4" w:rsidP="005F4EB4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Możliwość wyłączania portów USB w tym:</w:t>
            </w:r>
          </w:p>
          <w:p w14:paraId="4981F3AE" w14:textId="77777777" w:rsidR="005F4EB4" w:rsidRPr="005F4EB4" w:rsidRDefault="005F4EB4" w:rsidP="005F4EB4">
            <w:pPr>
              <w:suppressAutoHyphens w:val="0"/>
              <w:ind w:left="72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- wszystkich portów USB </w:t>
            </w:r>
          </w:p>
          <w:p w14:paraId="196E364D" w14:textId="77777777" w:rsidR="005F4EB4" w:rsidRPr="005F4EB4" w:rsidRDefault="005F4EB4" w:rsidP="005F4EB4">
            <w:pPr>
              <w:suppressAutoHyphens w:val="0"/>
              <w:ind w:left="72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- tylko portów USB  znajdujących się na przednim panelu obudowy, </w:t>
            </w:r>
          </w:p>
          <w:p w14:paraId="3425E484" w14:textId="77777777" w:rsidR="005F4EB4" w:rsidRPr="005F4EB4" w:rsidRDefault="005F4EB4" w:rsidP="005F4EB4">
            <w:pPr>
              <w:suppressAutoHyphens w:val="0"/>
              <w:ind w:left="72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- tylko portów USB  znajdujących się na tylnym panelu obudowy.,</w:t>
            </w:r>
          </w:p>
          <w:p w14:paraId="2CBC6CCD" w14:textId="77777777" w:rsidR="005F4EB4" w:rsidRPr="005F4EB4" w:rsidRDefault="005F4EB4" w:rsidP="005F4EB4">
            <w:pPr>
              <w:suppressAutoHyphens w:val="0"/>
              <w:ind w:left="720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- pojedyńczo portów  USB</w:t>
            </w:r>
          </w:p>
          <w:p w14:paraId="53A6CDF0" w14:textId="77777777" w:rsidR="005F4EB4" w:rsidRPr="005F4EB4" w:rsidRDefault="005F4EB4" w:rsidP="005F4EB4">
            <w:pPr>
              <w:suppressAutoHyphens w:val="0"/>
              <w:ind w:left="72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5F4EB4" w:rsidRPr="005F4EB4" w14:paraId="2C8E9AB1" w14:textId="77777777" w:rsidTr="004B6885">
        <w:trPr>
          <w:trHeight w:val="284"/>
        </w:trPr>
        <w:tc>
          <w:tcPr>
            <w:tcW w:w="336" w:type="pct"/>
          </w:tcPr>
          <w:p w14:paraId="006D883D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889" w:type="pct"/>
          </w:tcPr>
          <w:p w14:paraId="05103227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Certyfikaty i standardy</w:t>
            </w:r>
          </w:p>
        </w:tc>
        <w:tc>
          <w:tcPr>
            <w:tcW w:w="3775" w:type="pct"/>
            <w:gridSpan w:val="2"/>
          </w:tcPr>
          <w:p w14:paraId="5960B92A" w14:textId="77777777" w:rsidR="005F4EB4" w:rsidRPr="005F4EB4" w:rsidRDefault="005F4EB4" w:rsidP="005F4EB4">
            <w:pPr>
              <w:numPr>
                <w:ilvl w:val="0"/>
                <w:numId w:val="5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Certyfikat ISO9001 lub równoważny dla producenta sprzętu (załączyć dokument potwierdzający spełnianie wymogu nie później niż w dniu dostarczenia przedmiotu zamówienia)</w:t>
            </w:r>
          </w:p>
          <w:p w14:paraId="6EAC7207" w14:textId="77777777" w:rsidR="005F4EB4" w:rsidRPr="005F4EB4" w:rsidRDefault="005F4EB4" w:rsidP="005F4EB4">
            <w:pPr>
              <w:numPr>
                <w:ilvl w:val="0"/>
                <w:numId w:val="5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Deklaracja zgodności CE (nie później niż w dniu dostarczenia przedmiotu zamówienia)</w:t>
            </w:r>
          </w:p>
          <w:p w14:paraId="689F7B77" w14:textId="77777777" w:rsidR="005F4EB4" w:rsidRPr="005F4EB4" w:rsidRDefault="005F4EB4" w:rsidP="005F4EB4">
            <w:pPr>
              <w:numPr>
                <w:ilvl w:val="0"/>
                <w:numId w:val="5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sz w:val="20"/>
                <w:szCs w:val="22"/>
                <w:lang w:eastAsia="en-US"/>
              </w:rPr>
              <w:t xml:space="preserve">Potwierdzenie spełnienia kryteriów środowiskowych, w tym zgodności z dyrektywą RoHS Unii Europejskiej o eliminacji substancji niebezpiecznych w postaci oświadczenia producenta jednostki (wg wytycznych Krajowej Agencji Poszanowania Energii S.A., zawartych w dokumencie „Opracowanie propozycji kryteriów środowiskowych dla produktów zużywających energię możliwych do wykorzystania przy formułowaniu specyfikacji na potrzeby zamówień publicznych”, pkt. 3.4.2.1; dokument z grudnia 2006), w szczególności zgodności z </w:t>
            </w:r>
            <w:r w:rsidRPr="005F4EB4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normą ISO 1043-4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lub równoważny </w:t>
            </w:r>
            <w:r w:rsidRPr="005F4EB4">
              <w:rPr>
                <w:rFonts w:eastAsiaTheme="minorHAnsi"/>
                <w:bCs/>
                <w:sz w:val="20"/>
                <w:szCs w:val="22"/>
                <w:lang w:eastAsia="en-US"/>
              </w:rPr>
              <w:t>dla płyty głównej oraz elementów wykonanych z tworzyw sztucznych o masie powyżej 25 gram</w:t>
            </w:r>
          </w:p>
          <w:p w14:paraId="49506710" w14:textId="77777777" w:rsidR="005F4EB4" w:rsidRPr="005F4EB4" w:rsidRDefault="005F4EB4" w:rsidP="005F4EB4">
            <w:pPr>
              <w:suppressAutoHyphens w:val="0"/>
              <w:ind w:left="72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5F4EB4" w:rsidRPr="005F4EB4" w14:paraId="2A0F25B0" w14:textId="77777777" w:rsidTr="004B6885">
        <w:trPr>
          <w:trHeight w:val="284"/>
        </w:trPr>
        <w:tc>
          <w:tcPr>
            <w:tcW w:w="336" w:type="pct"/>
          </w:tcPr>
          <w:p w14:paraId="75D155E2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89" w:type="pct"/>
          </w:tcPr>
          <w:p w14:paraId="7AD8BA48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Warunki gwarancji</w:t>
            </w:r>
          </w:p>
        </w:tc>
        <w:tc>
          <w:tcPr>
            <w:tcW w:w="3775" w:type="pct"/>
            <w:gridSpan w:val="2"/>
          </w:tcPr>
          <w:p w14:paraId="676F4DAC" w14:textId="77777777" w:rsidR="005F4EB4" w:rsidRPr="005F4EB4" w:rsidRDefault="005F4EB4" w:rsidP="005F4EB4">
            <w:pPr>
              <w:numPr>
                <w:ilvl w:val="0"/>
                <w:numId w:val="7"/>
              </w:numPr>
              <w:suppressAutoHyphens w:val="0"/>
              <w:spacing w:after="160" w:line="259" w:lineRule="auto"/>
              <w:ind w:left="354" w:hanging="284"/>
              <w:contextualSpacing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Min 3 lata gwarancji świadczonej na miejscu u klienta </w:t>
            </w:r>
          </w:p>
          <w:p w14:paraId="3403A084" w14:textId="77777777" w:rsidR="005F4EB4" w:rsidRPr="005F4EB4" w:rsidRDefault="005F4EB4" w:rsidP="005F4EB4">
            <w:pPr>
              <w:numPr>
                <w:ilvl w:val="0"/>
                <w:numId w:val="7"/>
              </w:numPr>
              <w:suppressAutoHyphens w:val="0"/>
              <w:spacing w:after="160" w:line="259" w:lineRule="auto"/>
              <w:ind w:left="354" w:hanging="284"/>
              <w:contextualSpacing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Czas reakcji serwisu - do końca następnego dnia roboczego od momentu zgłoszenia</w:t>
            </w:r>
          </w:p>
          <w:p w14:paraId="0A31CA6A" w14:textId="77777777" w:rsidR="005F4EB4" w:rsidRPr="005F4EB4" w:rsidRDefault="005F4EB4" w:rsidP="005F4EB4">
            <w:pPr>
              <w:numPr>
                <w:ilvl w:val="0"/>
                <w:numId w:val="7"/>
              </w:numPr>
              <w:suppressAutoHyphens w:val="0"/>
              <w:spacing w:after="160" w:line="259" w:lineRule="auto"/>
              <w:ind w:left="354" w:hanging="284"/>
              <w:contextualSpacing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Firma serwisująca musi posiadać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ISO 9001:2008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lub równoważny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na świadczenie usług serwisowych oraz posiadać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autoryzacje producenta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– załączyć dokumenty potwierdzające nie później niż w dniu dostawy przedmiotu zamówienia </w:t>
            </w:r>
            <w:r w:rsidRPr="005F4EB4">
              <w:rPr>
                <w:rFonts w:eastAsiaTheme="minorHAnsi"/>
                <w:bCs/>
                <w:strike/>
                <w:sz w:val="20"/>
                <w:szCs w:val="20"/>
                <w:lang w:eastAsia="en-US"/>
              </w:rPr>
              <w:t xml:space="preserve"> </w:t>
            </w:r>
          </w:p>
          <w:p w14:paraId="332EEB8C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W przypadku awarii dyski twarde zostają u Zamawiającego</w:t>
            </w:r>
          </w:p>
        </w:tc>
      </w:tr>
      <w:tr w:rsidR="005F4EB4" w:rsidRPr="005F4EB4" w14:paraId="2B5D6637" w14:textId="77777777" w:rsidTr="004B6885">
        <w:tc>
          <w:tcPr>
            <w:tcW w:w="336" w:type="pct"/>
          </w:tcPr>
          <w:p w14:paraId="2225A3E3" w14:textId="77777777" w:rsidR="005F4EB4" w:rsidRPr="005F4EB4" w:rsidRDefault="005F4EB4" w:rsidP="005F4EB4">
            <w:pPr>
              <w:tabs>
                <w:tab w:val="left" w:pos="213"/>
              </w:tabs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89" w:type="pct"/>
          </w:tcPr>
          <w:p w14:paraId="190CF1DE" w14:textId="77777777" w:rsidR="005F4EB4" w:rsidRPr="005F4EB4" w:rsidRDefault="005F4EB4" w:rsidP="005F4EB4">
            <w:pPr>
              <w:tabs>
                <w:tab w:val="left" w:pos="213"/>
              </w:tabs>
              <w:suppressAutoHyphens w:val="0"/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Wsparcie techniczne producenta</w:t>
            </w:r>
          </w:p>
        </w:tc>
        <w:tc>
          <w:tcPr>
            <w:tcW w:w="3775" w:type="pct"/>
            <w:gridSpan w:val="2"/>
          </w:tcPr>
          <w:p w14:paraId="20A7802E" w14:textId="77777777" w:rsidR="005F4EB4" w:rsidRPr="005F4EB4" w:rsidRDefault="005F4EB4" w:rsidP="005F4EB4">
            <w:pPr>
              <w:numPr>
                <w:ilvl w:val="0"/>
                <w:numId w:val="8"/>
              </w:numPr>
              <w:suppressAutoHyphens w:val="0"/>
              <w:spacing w:after="160" w:line="259" w:lineRule="auto"/>
              <w:ind w:left="354" w:hanging="284"/>
              <w:contextualSpacing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Możliwość telefonicznego sprawdzenia konfiguracji sprzętowej komputera oraz warunków gwarancji po podaniu numeru seryjnego bezpośrednio u producenta lub jego przedstawiciela.</w:t>
            </w:r>
          </w:p>
          <w:p w14:paraId="54ED36D5" w14:textId="77777777" w:rsidR="005F4EB4" w:rsidRPr="005F4EB4" w:rsidRDefault="005F4EB4" w:rsidP="005F4EB4">
            <w:pPr>
              <w:numPr>
                <w:ilvl w:val="0"/>
                <w:numId w:val="8"/>
              </w:numPr>
              <w:suppressAutoHyphens w:val="0"/>
              <w:spacing w:after="160" w:line="259" w:lineRule="auto"/>
              <w:ind w:left="354" w:hanging="284"/>
              <w:contextualSpacing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Dostęp do najnowszych sterowników i uaktualnień na stronie producenta zestawu realizowany poprzez podanie na dedykowanej stronie internetowej producenta numeru seryjnego lub modelu komputera – do należy dołączyć link strony nie później niż w dniu dostawy przedmiotu zamówienia .</w:t>
            </w:r>
          </w:p>
        </w:tc>
      </w:tr>
      <w:tr w:rsidR="005F4EB4" w:rsidRPr="005F4EB4" w14:paraId="2BB28723" w14:textId="77777777" w:rsidTr="004B6885">
        <w:tc>
          <w:tcPr>
            <w:tcW w:w="336" w:type="pct"/>
          </w:tcPr>
          <w:p w14:paraId="392727D8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89" w:type="pct"/>
          </w:tcPr>
          <w:p w14:paraId="2E305778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Oprogramowanie </w:t>
            </w:r>
          </w:p>
        </w:tc>
        <w:tc>
          <w:tcPr>
            <w:tcW w:w="3775" w:type="pct"/>
            <w:gridSpan w:val="2"/>
          </w:tcPr>
          <w:p w14:paraId="0F9873CF" w14:textId="77777777" w:rsidR="005F4EB4" w:rsidRPr="005F4EB4" w:rsidRDefault="005F4EB4" w:rsidP="005F4EB4">
            <w:pPr>
              <w:numPr>
                <w:ilvl w:val="0"/>
                <w:numId w:val="9"/>
              </w:numPr>
              <w:suppressAutoHyphens w:val="0"/>
              <w:spacing w:after="160" w:line="259" w:lineRule="auto"/>
              <w:ind w:left="353" w:hanging="284"/>
              <w:contextualSpacing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SYSTEM OPERACYJNY. 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en-US"/>
              </w:rPr>
              <w:t xml:space="preserve">Zainstalowany system operacyjny Windows 10 Professional 64 bit </w:t>
            </w:r>
            <w:r w:rsidRPr="005F4EB4">
              <w:rPr>
                <w:rFonts w:eastAsiaTheme="minorHAnsi"/>
                <w:bCs/>
                <w:sz w:val="20"/>
                <w:szCs w:val="20"/>
                <w:bdr w:val="none" w:sz="0" w:space="0" w:color="auto" w:frame="1"/>
                <w:lang w:eastAsia="en-US"/>
              </w:rPr>
              <w:t xml:space="preserve">lub równoważny 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en-US"/>
              </w:rPr>
              <w:t>+ klucz licencyjny Windows 10 Professional musi być zapisany trwale w BIOS i umożliwiać instalację systemu operacyjnego na podstawie dołączonego nośnika bezpośrednio z wbudowanego napędu lub zdalnie bez potrzeby ręcznego wpisywania klucza licencyjnego. Oferowany dostarczony system jak i również przy reinstalacji nie może wymagać aktywacji klucza licencyjnego za pośrednictwem telefonu i Internetu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),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przez równoważny rozumie się system operacyjny spełniający wymagania opisane w</w:t>
            </w: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5F4EB4">
              <w:rPr>
                <w:rFonts w:eastAsiaTheme="minorHAnsi"/>
                <w:b/>
                <w:bCs/>
                <w:i/>
                <w:sz w:val="22"/>
                <w:szCs w:val="22"/>
                <w:u w:val="single"/>
                <w:lang w:eastAsia="en-US"/>
              </w:rPr>
              <w:t>załączniku A</w:t>
            </w: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do</w:t>
            </w:r>
            <w:r w:rsidRPr="005F4EB4">
              <w:rPr>
                <w:rFonts w:eastAsiaTheme="minorHAnsi"/>
                <w:sz w:val="22"/>
                <w:szCs w:val="22"/>
                <w:lang w:eastAsia="en-US"/>
              </w:rPr>
              <w:t xml:space="preserve"> Szczegółowego opisu przedmiotu zamówienia.</w:t>
            </w:r>
          </w:p>
          <w:p w14:paraId="669F7E2D" w14:textId="77777777" w:rsidR="005F4EB4" w:rsidRPr="005F4EB4" w:rsidRDefault="005F4EB4" w:rsidP="005F4EB4">
            <w:pPr>
              <w:suppressAutoHyphens w:val="0"/>
              <w:snapToGrid w:val="0"/>
              <w:spacing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 xml:space="preserve">2. PAKIET BIUROWY. Microsoft Office 2019 w języku polskim zawierający minimum Ms Word, Ms Excel, Ms PowerPoint, MS Outlook lub równoważne: </w:t>
            </w:r>
          </w:p>
          <w:p w14:paraId="0FB8641C" w14:textId="77777777" w:rsidR="005F4EB4" w:rsidRPr="005F4EB4" w:rsidRDefault="005F4EB4" w:rsidP="005F4EB4">
            <w:pPr>
              <w:suppressAutoHyphens w:val="0"/>
              <w:snapToGrid w:val="0"/>
              <w:spacing w:after="160"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>- oprogramowanie musi zapewniać bezproblemowy odczyt i przetwarzanie dokumentów wytworzonych i zapisanych w rodzimym formacie w aplikacjach Microsoft Word, Microsoft Excel, Microsoft PowerPoint w wersjach 2003-2019 (wspierający formaty plików .doc, .docx, .xls, .xlsx, .ppt, .pptx) bez potrzeby stosowania dodatkowych narzędzi konwertujących</w:t>
            </w:r>
          </w:p>
          <w:p w14:paraId="2FE53EE5" w14:textId="77777777" w:rsidR="005F4EB4" w:rsidRPr="005F4EB4" w:rsidRDefault="005F4EB4" w:rsidP="005F4EB4">
            <w:pPr>
              <w:suppressAutoHyphens w:val="0"/>
              <w:snapToGrid w:val="0"/>
              <w:spacing w:after="160"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- wydruk musi wyglądać identycznie bez konieczności dodatkowej jego edycji, wszystkie funkcje oraz makra muszą działać poprawnie a ich wynik musi być identyczny jak w przypadku MS Office 2019 PL bez konieczności dodatkowej edycji dokumentu  </w:t>
            </w:r>
          </w:p>
          <w:p w14:paraId="08AA9DED" w14:textId="77777777" w:rsidR="005F4EB4" w:rsidRPr="005F4EB4" w:rsidRDefault="005F4EB4" w:rsidP="005F4EB4">
            <w:pPr>
              <w:suppressAutoHyphens w:val="0"/>
              <w:snapToGrid w:val="0"/>
              <w:spacing w:after="160"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>- pełna wersja produktu, oprogramowanie nie może posiadać ograniczeń czasowych oraz funkcjonalnych</w:t>
            </w:r>
          </w:p>
          <w:p w14:paraId="1479528F" w14:textId="77777777" w:rsidR="005F4EB4" w:rsidRPr="005F4EB4" w:rsidRDefault="005F4EB4" w:rsidP="005F4EB4">
            <w:pPr>
              <w:suppressAutoHyphens w:val="0"/>
              <w:snapToGrid w:val="0"/>
              <w:spacing w:after="160"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 xml:space="preserve">- licencja – bezterminowa, musi umożliwiać bezpłatną aktualizację produktu w całym okresie wsparcia technicznego i pozostawania w ofercie rynkowej </w:t>
            </w:r>
          </w:p>
          <w:p w14:paraId="0D60FA0A" w14:textId="77777777" w:rsidR="005F4EB4" w:rsidRPr="005F4EB4" w:rsidRDefault="005F4EB4" w:rsidP="005F4EB4">
            <w:pPr>
              <w:suppressAutoHyphens w:val="0"/>
              <w:snapToGrid w:val="0"/>
              <w:spacing w:after="160" w:line="259" w:lineRule="auto"/>
              <w:ind w:left="330" w:hanging="26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>- dołączony nośnik z wersją instalacyjną pakietu</w:t>
            </w:r>
          </w:p>
          <w:p w14:paraId="5C650D0D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="Calibri"/>
                <w:sz w:val="22"/>
                <w:szCs w:val="22"/>
                <w:lang w:eastAsia="en-US"/>
              </w:rPr>
              <w:t xml:space="preserve">Szczegółowe wymagania wobec pakietu biurowego równoważnego z Microsoft Office 2019 zawarte są w </w:t>
            </w:r>
            <w:r w:rsidRPr="005F4EB4">
              <w:rPr>
                <w:rFonts w:eastAsia="Calibri"/>
                <w:b/>
                <w:i/>
                <w:sz w:val="22"/>
                <w:szCs w:val="22"/>
                <w:u w:val="single"/>
                <w:lang w:eastAsia="en-US"/>
              </w:rPr>
              <w:t>załączniku A</w:t>
            </w:r>
            <w:r w:rsidRPr="005F4EB4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5F4EB4" w:rsidRPr="005F4EB4" w14:paraId="3DD5B496" w14:textId="77777777" w:rsidTr="004B6885">
        <w:tc>
          <w:tcPr>
            <w:tcW w:w="336" w:type="pct"/>
          </w:tcPr>
          <w:p w14:paraId="7AF71444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889" w:type="pct"/>
          </w:tcPr>
          <w:p w14:paraId="73D16AA3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Złącza i porty </w:t>
            </w:r>
          </w:p>
        </w:tc>
        <w:tc>
          <w:tcPr>
            <w:tcW w:w="3775" w:type="pct"/>
            <w:gridSpan w:val="2"/>
          </w:tcPr>
          <w:p w14:paraId="43F4EBD2" w14:textId="77777777" w:rsidR="005F4EB4" w:rsidRPr="005F4EB4" w:rsidRDefault="005F4EB4" w:rsidP="005F4EB4">
            <w:pPr>
              <w:suppressAutoHyphens w:val="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Wbudowane porty: </w:t>
            </w:r>
          </w:p>
          <w:p w14:paraId="2607B3D4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val="en-US" w:eastAsia="en-US"/>
              </w:rPr>
              <w:t xml:space="preserve">min. 1 x </w:t>
            </w:r>
            <w:r w:rsidRPr="005F4EB4">
              <w:rPr>
                <w:rFonts w:eastAsiaTheme="minorHAnsi"/>
                <w:bCs/>
                <w:sz w:val="20"/>
                <w:szCs w:val="22"/>
                <w:lang w:val="en-US" w:eastAsia="en-US"/>
              </w:rPr>
              <w:t>Display Port out</w:t>
            </w:r>
          </w:p>
          <w:p w14:paraId="108A8C02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min. 6 portów USB wyprowadzonych na zewnątrz komputera w tym </w:t>
            </w:r>
            <w:r w:rsidRPr="005F4EB4">
              <w:rPr>
                <w:rFonts w:eastAsiaTheme="minorHAnsi"/>
                <w:bCs/>
                <w:sz w:val="20"/>
                <w:szCs w:val="20"/>
                <w:lang w:eastAsia="en-US"/>
              </w:rPr>
              <w:t>min. 4 porty USB  na tylnym panelu obudowy (w tym min. 2 porty USB 3.1 gen.1)  oraz min. 2 porty USB  na bocznym panelu obudowy</w:t>
            </w:r>
            <w:r w:rsidRPr="005F4EB4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W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ymagana ilość i rozmieszczenie (na zewnątrz obudowy komputera) portów USB nie może być osiągnięta w wyniku stosowania konwerterów, przejściówek itp.</w:t>
            </w:r>
          </w:p>
          <w:p w14:paraId="2E29E0D9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i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karta WiFi AC</w:t>
            </w:r>
          </w:p>
          <w:p w14:paraId="17A3C08C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i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Karta sieciowa 10/100/1000 Ethernet RJ 45, zintegrowana z płytą główną, wspierająca obsługę</w:t>
            </w:r>
            <w:r w:rsidRPr="005F4EB4">
              <w:rPr>
                <w:rFonts w:eastAsiaTheme="minorHAnsi"/>
                <w:bCs/>
                <w:i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WoL (funkcja włączana przez użytkownika),</w:t>
            </w:r>
          </w:p>
          <w:p w14:paraId="001E7AED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Płyta główna dedykowana do danego urządzenia wyposażona w :</w:t>
            </w:r>
          </w:p>
          <w:p w14:paraId="2C5E9530" w14:textId="77777777" w:rsidR="005F4EB4" w:rsidRPr="005F4EB4" w:rsidRDefault="005F4EB4" w:rsidP="005F4EB4">
            <w:pPr>
              <w:suppressAutoHyphens w:val="0"/>
              <w:ind w:left="36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min. 2 złącza pamięci z obsługą do min  32GB DDR4 pamięci RAM, </w:t>
            </w:r>
          </w:p>
          <w:p w14:paraId="438E2A08" w14:textId="77777777" w:rsidR="005F4EB4" w:rsidRPr="005F4EB4" w:rsidRDefault="005F4EB4" w:rsidP="005F4EB4">
            <w:pPr>
              <w:suppressAutoHyphens w:val="0"/>
              <w:ind w:left="360"/>
              <w:jc w:val="both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min. 1 złącze do dysku twardego;</w:t>
            </w:r>
          </w:p>
          <w:p w14:paraId="3FEF43BB" w14:textId="77777777" w:rsidR="005F4EB4" w:rsidRPr="005F4EB4" w:rsidRDefault="005F4EB4" w:rsidP="005F4EB4">
            <w:pPr>
              <w:suppressAutoHyphens w:val="0"/>
              <w:ind w:left="360"/>
              <w:jc w:val="both"/>
              <w:rPr>
                <w:rFonts w:eastAsiaTheme="minorHAnsi"/>
                <w:bCs/>
                <w:i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min. 1 złącze M.2 dedykowane dla karty WiFi</w:t>
            </w:r>
          </w:p>
          <w:p w14:paraId="59063A11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Klawiatura USB w układzie polski programisty </w:t>
            </w:r>
          </w:p>
          <w:p w14:paraId="5EEE95E9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Czytnik kart multimedialnych czytający min. karty SD </w:t>
            </w:r>
          </w:p>
          <w:p w14:paraId="01F9EF87" w14:textId="77777777" w:rsidR="005F4EB4" w:rsidRPr="005F4EB4" w:rsidRDefault="005F4EB4" w:rsidP="005F4EB4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 xml:space="preserve">Mysz laserowa USB </w:t>
            </w:r>
          </w:p>
          <w:p w14:paraId="6C66C663" w14:textId="77777777" w:rsidR="005F4EB4" w:rsidRPr="005F4EB4" w:rsidRDefault="005F4EB4" w:rsidP="005F4EB4">
            <w:pPr>
              <w:suppressAutoHyphens w:val="0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4EB4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Opakowanie musi być wykonane z materiałów podlegających powtórnemu przetworzeniu.</w:t>
            </w:r>
          </w:p>
        </w:tc>
      </w:tr>
    </w:tbl>
    <w:p w14:paraId="4A7DA932" w14:textId="77777777" w:rsidR="005F4EB4" w:rsidRPr="005F4EB4" w:rsidRDefault="005F4EB4" w:rsidP="005F4EB4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507C7AB3" w14:textId="77777777" w:rsidR="005F4EB4" w:rsidRPr="005F4EB4" w:rsidRDefault="005F4EB4" w:rsidP="005F4EB4">
      <w:pPr>
        <w:suppressAutoHyphens w:val="0"/>
        <w:spacing w:after="160" w:line="259" w:lineRule="auto"/>
        <w:rPr>
          <w:rFonts w:eastAsiaTheme="minorHAnsi"/>
          <w:i/>
          <w:iCs/>
          <w:sz w:val="28"/>
          <w:szCs w:val="28"/>
          <w:lang w:eastAsia="en-US"/>
        </w:rPr>
      </w:pPr>
      <w:r w:rsidRPr="005F4EB4">
        <w:rPr>
          <w:rFonts w:eastAsiaTheme="minorHAnsi"/>
          <w:i/>
          <w:iCs/>
          <w:sz w:val="28"/>
          <w:szCs w:val="28"/>
          <w:lang w:eastAsia="en-US"/>
        </w:rPr>
        <w:t>2. Drukarka laserowa monochromatyczna sieciowa z duplexem – 7 szt. (tego samego producenta i tego samego modelu)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4382"/>
        <w:gridCol w:w="4678"/>
      </w:tblGrid>
      <w:tr w:rsidR="005F4EB4" w:rsidRPr="005F4EB4" w14:paraId="79A87958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F44D" w14:textId="77777777" w:rsidR="005F4EB4" w:rsidRPr="005F4EB4" w:rsidRDefault="005F4EB4" w:rsidP="005F4EB4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/>
                <w:i/>
                <w:iCs/>
                <w:color w:val="000000"/>
                <w:sz w:val="22"/>
                <w:szCs w:val="22"/>
                <w:lang w:eastAsia="en-US"/>
              </w:rPr>
              <w:t xml:space="preserve">Lp. 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0E8D" w14:textId="77777777" w:rsidR="005F4EB4" w:rsidRPr="005F4EB4" w:rsidRDefault="005F4EB4" w:rsidP="005F4EB4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/>
                <w:i/>
                <w:iCs/>
                <w:color w:val="000000"/>
                <w:sz w:val="22"/>
                <w:szCs w:val="22"/>
                <w:lang w:eastAsia="en-US"/>
              </w:rPr>
              <w:t xml:space="preserve">Nazwa komponentu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3C98" w14:textId="77777777" w:rsidR="005F4EB4" w:rsidRPr="005F4EB4" w:rsidRDefault="005F4EB4" w:rsidP="005F4EB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/>
                <w:i/>
                <w:iCs/>
                <w:color w:val="000000"/>
                <w:sz w:val="22"/>
                <w:szCs w:val="22"/>
                <w:lang w:eastAsia="en-US"/>
              </w:rPr>
              <w:t xml:space="preserve">Wymagane minimalne parametry techniczne </w:t>
            </w:r>
          </w:p>
        </w:tc>
      </w:tr>
      <w:tr w:rsidR="005F4EB4" w:rsidRPr="005F4EB4" w14:paraId="63AD2D3E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14E9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16E0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Prędkość druku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35E2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min. 40 stron A4 na minutę</w:t>
            </w:r>
          </w:p>
        </w:tc>
      </w:tr>
      <w:tr w:rsidR="005F4EB4" w:rsidRPr="005F4EB4" w14:paraId="4E63E856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83F6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1F13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Wydajność w cyklu roboczym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0A46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min. 80 000 stron miesięcznie</w:t>
            </w:r>
          </w:p>
        </w:tc>
      </w:tr>
      <w:tr w:rsidR="005F4EB4" w:rsidRPr="005F4EB4" w14:paraId="0DB94273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FAF7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9C3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Obsługa papieru: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341F" w14:textId="77777777" w:rsidR="005F4EB4" w:rsidRPr="005F4EB4" w:rsidRDefault="005F4EB4" w:rsidP="005F4EB4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="317" w:hanging="283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Taca boczna: min. 50 arkuszy; rozmiary od min 76 x 127 mm do 216 x 356 mm</w:t>
            </w:r>
          </w:p>
          <w:p w14:paraId="425F71A3" w14:textId="77777777" w:rsidR="005F4EB4" w:rsidRPr="005F4EB4" w:rsidRDefault="005F4EB4" w:rsidP="005F4EB4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="317" w:hanging="283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Taca główna: min. 250 arkuszy; rozmiary od min  99 x 147 mm do 216 x 356 mm</w:t>
            </w:r>
          </w:p>
          <w:p w14:paraId="62975507" w14:textId="77777777" w:rsidR="005F4EB4" w:rsidRPr="005F4EB4" w:rsidRDefault="005F4EB4" w:rsidP="005F4EB4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="317" w:hanging="283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lastRenderedPageBreak/>
              <w:t>Wyjście papieru na min. 150 arkuszy</w:t>
            </w:r>
          </w:p>
          <w:p w14:paraId="62A5CD13" w14:textId="77777777" w:rsidR="005F4EB4" w:rsidRPr="005F4EB4" w:rsidRDefault="005F4EB4" w:rsidP="005F4EB4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="317" w:hanging="283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Obsługa papieru : taca boczna: 60–220 g/m²; taca główna: 60–163 g/m²</w:t>
            </w:r>
          </w:p>
        </w:tc>
      </w:tr>
      <w:tr w:rsidR="005F4EB4" w:rsidRPr="005F4EB4" w14:paraId="54395F9F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E283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7FED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Automatyczne drukowanie dwustronne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73C0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Tak</w:t>
            </w:r>
          </w:p>
        </w:tc>
      </w:tr>
      <w:tr w:rsidR="005F4EB4" w:rsidRPr="005F4EB4" w14:paraId="596993A8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2C8E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1C9A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Czas druku pierwszej strony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11B1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maksimum 9,5 sekundy</w:t>
            </w:r>
          </w:p>
        </w:tc>
      </w:tr>
      <w:tr w:rsidR="005F4EB4" w:rsidRPr="005F4EB4" w14:paraId="6E733643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8480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EEA0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Jakość druku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5EF2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min. 1200 × 1200 dpi</w:t>
            </w:r>
          </w:p>
        </w:tc>
      </w:tr>
      <w:tr w:rsidR="005F4EB4" w:rsidRPr="005F4EB4" w14:paraId="50C6ABC7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AC10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+7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C83D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Pamięć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B19E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min. 512 MB</w:t>
            </w:r>
          </w:p>
        </w:tc>
      </w:tr>
      <w:tr w:rsidR="005F4EB4" w:rsidRPr="005F4EB4" w14:paraId="74E8B42F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BFAA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DCCF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Języki opisu strony 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DB60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Emulacja PCL 6 / 5e, zgodność z PostScript 3, PDF Direct, TIFF, JPEG</w:t>
            </w:r>
          </w:p>
        </w:tc>
      </w:tr>
      <w:tr w:rsidR="005F4EB4" w:rsidRPr="005F4EB4" w14:paraId="6EB5CC7C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65C3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5F4EB4">
              <w:rPr>
                <w:rFonts w:eastAsia="Arial Unicode MS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B8E4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Łączność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CE81" w14:textId="77777777" w:rsidR="005F4EB4" w:rsidRPr="005F4EB4" w:rsidRDefault="005F4EB4" w:rsidP="005F4EB4">
            <w:pPr>
              <w:numPr>
                <w:ilvl w:val="0"/>
                <w:numId w:val="10"/>
              </w:numPr>
              <w:suppressAutoHyphens w:val="0"/>
              <w:spacing w:after="200" w:line="259" w:lineRule="auto"/>
              <w:ind w:left="317" w:hanging="142"/>
              <w:contextualSpacing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USB 2.0, </w:t>
            </w:r>
          </w:p>
          <w:p w14:paraId="1571163D" w14:textId="77777777" w:rsidR="005F4EB4" w:rsidRPr="005F4EB4" w:rsidRDefault="005F4EB4" w:rsidP="005F4EB4">
            <w:pPr>
              <w:numPr>
                <w:ilvl w:val="0"/>
                <w:numId w:val="10"/>
              </w:numPr>
              <w:suppressAutoHyphens w:val="0"/>
              <w:spacing w:after="200" w:line="259" w:lineRule="auto"/>
              <w:ind w:left="317" w:hanging="142"/>
              <w:contextualSpacing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Ethernet 10/100/1000 Base-TX, </w:t>
            </w:r>
          </w:p>
          <w:p w14:paraId="2E6EE0E0" w14:textId="77777777" w:rsidR="005F4EB4" w:rsidRPr="005F4EB4" w:rsidRDefault="005F4EB4" w:rsidP="005F4EB4">
            <w:pPr>
              <w:numPr>
                <w:ilvl w:val="0"/>
                <w:numId w:val="10"/>
              </w:numPr>
              <w:suppressAutoHyphens w:val="0"/>
              <w:spacing w:after="200" w:line="259" w:lineRule="auto"/>
              <w:ind w:left="317" w:hanging="142"/>
              <w:contextualSpacing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WiFi</w:t>
            </w:r>
          </w:p>
        </w:tc>
      </w:tr>
      <w:tr w:rsidR="005F4EB4" w:rsidRPr="005F4EB4" w14:paraId="30D70EEA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AC74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BE45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Funkcje druku 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5EFE" w14:textId="77777777" w:rsidR="005F4EB4" w:rsidRPr="005F4EB4" w:rsidRDefault="005F4EB4" w:rsidP="005F4EB4">
            <w:pPr>
              <w:suppressAutoHyphens w:val="0"/>
              <w:spacing w:after="16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sortowanie, automatyczny druk dwustronny, N stron na arkuszu, plakat, broszura, niestandardowy rozmiar strony, dopasowanie do strony, skalowanie, tryb szkicowy, drukowanie z USB, planowanie pracy, drukowanie z dysku lokalnego, zapisywanie, zapisywanie i drukowanie</w:t>
            </w:r>
          </w:p>
        </w:tc>
      </w:tr>
      <w:tr w:rsidR="005F4EB4" w:rsidRPr="005F4EB4" w14:paraId="6776AB78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FC47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FE65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Obsługa nośników: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30EC" w14:textId="77777777" w:rsidR="005F4EB4" w:rsidRPr="005F4EB4" w:rsidRDefault="005F4EB4" w:rsidP="005F4EB4">
            <w:pPr>
              <w:suppressAutoHyphens w:val="0"/>
              <w:spacing w:after="16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Papier archiwalny, dokumentowy, karton, niestandardowy, koperty, o dużej gramaturze, etykiety, o małej gramaturze, zwykły, z nadrukiem, makulaturowy, folie</w:t>
            </w:r>
          </w:p>
        </w:tc>
      </w:tr>
      <w:tr w:rsidR="005F4EB4" w:rsidRPr="005F4EB4" w14:paraId="322B01E6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FD59" w14:textId="77777777" w:rsidR="005F4EB4" w:rsidRPr="005F4EB4" w:rsidRDefault="005F4EB4" w:rsidP="005F4EB4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289A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Toner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A404" w14:textId="77777777" w:rsidR="005F4EB4" w:rsidRPr="005F4EB4" w:rsidRDefault="005F4EB4" w:rsidP="005F4EB4">
            <w:pPr>
              <w:suppressAutoHyphens w:val="0"/>
              <w:spacing w:after="160" w:line="36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Toner startowy na min 2500 stron, obsługa tonera o wydajności min 15000 stron</w:t>
            </w:r>
          </w:p>
        </w:tc>
      </w:tr>
      <w:tr w:rsidR="005F4EB4" w:rsidRPr="005F4EB4" w14:paraId="7814A372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A33B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DA2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Warunki gwarancji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6978" w14:textId="77777777" w:rsidR="005F4EB4" w:rsidRPr="005F4EB4" w:rsidRDefault="005F4EB4" w:rsidP="005F4EB4">
            <w:pPr>
              <w:numPr>
                <w:ilvl w:val="0"/>
                <w:numId w:val="12"/>
              </w:numPr>
              <w:suppressAutoHyphens w:val="0"/>
              <w:spacing w:after="160" w:line="259" w:lineRule="auto"/>
              <w:ind w:left="354" w:hanging="283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Min. 2 lata gwarancji producenta świadczonej na miejscu u klienta </w:t>
            </w:r>
          </w:p>
          <w:p w14:paraId="1F07DD5D" w14:textId="77777777" w:rsidR="005F4EB4" w:rsidRPr="005F4EB4" w:rsidRDefault="005F4EB4" w:rsidP="005F4EB4">
            <w:pPr>
              <w:numPr>
                <w:ilvl w:val="0"/>
                <w:numId w:val="12"/>
              </w:numPr>
              <w:suppressAutoHyphens w:val="0"/>
              <w:spacing w:after="160" w:line="259" w:lineRule="auto"/>
              <w:ind w:left="354" w:hanging="283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Czas reakcji serwisu - do końca następnego dnia roboczego od momentu zgłoszenia</w:t>
            </w:r>
          </w:p>
          <w:p w14:paraId="0BC3F82E" w14:textId="77777777" w:rsidR="005F4EB4" w:rsidRPr="005F4EB4" w:rsidRDefault="005F4EB4" w:rsidP="005F4EB4">
            <w:pPr>
              <w:numPr>
                <w:ilvl w:val="0"/>
                <w:numId w:val="12"/>
              </w:numPr>
              <w:suppressAutoHyphens w:val="0"/>
              <w:spacing w:after="160" w:line="259" w:lineRule="auto"/>
              <w:ind w:left="354" w:hanging="283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Firma serwisująca powinna posiadać ISO 9001:2000 lub równoważny na świadczenie usług serwisowych oraz powinna posiadać autoryzacje producenta – dokumenty złożyć nie później niż w dniu dostawy przedmiotu zamówienia.  </w:t>
            </w:r>
          </w:p>
        </w:tc>
      </w:tr>
      <w:tr w:rsidR="005F4EB4" w:rsidRPr="005F4EB4" w14:paraId="169DE35A" w14:textId="77777777" w:rsidTr="004B68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4918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0127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Wsparcie techniczne producenta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A12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>Możliwość telefonicznego sprawdzenia konfiguracji sprzętowej oraz warunków gwarancji po podaniu numeru seryjnego bezpośrednio u producenta lub jego przedstawiciela.</w:t>
            </w:r>
          </w:p>
          <w:p w14:paraId="334C7128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Dostęp do najnowszych sterowników i uaktualnień na stronie producenta realizowany poprzez podanie na dedykowanej stronie internetowej producenta </w:t>
            </w:r>
            <w:r w:rsidRPr="005F4EB4">
              <w:rPr>
                <w:rFonts w:eastAsiaTheme="minorHAnsi"/>
                <w:bCs/>
                <w:sz w:val="22"/>
                <w:szCs w:val="22"/>
                <w:lang w:eastAsia="en-US"/>
              </w:rPr>
              <w:lastRenderedPageBreak/>
              <w:t>numeru seryjnego lub modelu  - należy dołączyć link strony nie później niż w dniu dostawy przedmiotu zamówienia.</w:t>
            </w:r>
          </w:p>
        </w:tc>
      </w:tr>
    </w:tbl>
    <w:p w14:paraId="4227A2AD" w14:textId="77777777" w:rsidR="005F4EB4" w:rsidRPr="005F4EB4" w:rsidRDefault="005F4EB4" w:rsidP="005F4EB4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05989C6B" w14:textId="77777777" w:rsidR="005F4EB4" w:rsidRPr="005F4EB4" w:rsidRDefault="005F4EB4" w:rsidP="005F4EB4">
      <w:pPr>
        <w:suppressAutoHyphens w:val="0"/>
        <w:contextualSpacing/>
        <w:rPr>
          <w:rFonts w:eastAsiaTheme="minorHAnsi"/>
          <w:i/>
          <w:sz w:val="32"/>
          <w:szCs w:val="32"/>
          <w:lang w:eastAsia="en-US"/>
        </w:rPr>
      </w:pPr>
      <w:r w:rsidRPr="005F4EB4">
        <w:rPr>
          <w:rFonts w:eastAsiaTheme="minorHAnsi"/>
          <w:bCs/>
          <w:i/>
          <w:sz w:val="32"/>
          <w:szCs w:val="32"/>
          <w:lang w:eastAsia="pl-PL"/>
        </w:rPr>
        <w:t xml:space="preserve">3) </w:t>
      </w:r>
      <w:r w:rsidRPr="005F4EB4">
        <w:rPr>
          <w:rFonts w:eastAsiaTheme="minorHAnsi"/>
          <w:i/>
          <w:sz w:val="32"/>
          <w:szCs w:val="32"/>
          <w:lang w:eastAsia="en-US"/>
        </w:rPr>
        <w:t>Zasilacz awaryjny UPS   - 16 sztuk  (tego samego producenta i tego samego modelu)</w:t>
      </w:r>
    </w:p>
    <w:p w14:paraId="4AB578FB" w14:textId="77777777" w:rsidR="005F4EB4" w:rsidRPr="005F4EB4" w:rsidRDefault="005F4EB4" w:rsidP="005F4EB4">
      <w:pPr>
        <w:suppressAutoHyphens w:val="0"/>
        <w:spacing w:after="160" w:line="259" w:lineRule="auto"/>
        <w:ind w:left="360"/>
        <w:rPr>
          <w:rFonts w:eastAsiaTheme="minorHAnsi"/>
          <w:sz w:val="22"/>
          <w:szCs w:val="22"/>
          <w:lang w:eastAsia="en-US"/>
        </w:rPr>
      </w:pPr>
    </w:p>
    <w:tbl>
      <w:tblPr>
        <w:tblW w:w="5000" w:type="pct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42"/>
        <w:gridCol w:w="3192"/>
        <w:gridCol w:w="5428"/>
      </w:tblGrid>
      <w:tr w:rsidR="005F4EB4" w:rsidRPr="005F4EB4" w14:paraId="0E1AF0A2" w14:textId="77777777" w:rsidTr="005F4EB4">
        <w:tc>
          <w:tcPr>
            <w:tcW w:w="244" w:type="pct"/>
          </w:tcPr>
          <w:p w14:paraId="24C4037B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5F4EB4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761" w:type="pct"/>
            <w:vAlign w:val="center"/>
            <w:hideMark/>
          </w:tcPr>
          <w:p w14:paraId="0EC65A5B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Nazwa komponentu</w:t>
            </w:r>
          </w:p>
        </w:tc>
        <w:tc>
          <w:tcPr>
            <w:tcW w:w="2995" w:type="pct"/>
            <w:vAlign w:val="center"/>
            <w:hideMark/>
          </w:tcPr>
          <w:p w14:paraId="6A851246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Wymagane minimalne parametry techniczne </w:t>
            </w:r>
          </w:p>
        </w:tc>
      </w:tr>
      <w:tr w:rsidR="005F4EB4" w:rsidRPr="005F4EB4" w14:paraId="06D571C1" w14:textId="77777777" w:rsidTr="005F4EB4">
        <w:tc>
          <w:tcPr>
            <w:tcW w:w="244" w:type="pct"/>
          </w:tcPr>
          <w:p w14:paraId="3A8E2B3A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1" w:type="pct"/>
          </w:tcPr>
          <w:p w14:paraId="7B1D28A2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Moc pozorna</w:t>
            </w:r>
          </w:p>
        </w:tc>
        <w:tc>
          <w:tcPr>
            <w:tcW w:w="2995" w:type="pct"/>
          </w:tcPr>
          <w:p w14:paraId="28ACC384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 xml:space="preserve">Min. 400 VA </w:t>
            </w:r>
          </w:p>
        </w:tc>
      </w:tr>
      <w:tr w:rsidR="005F4EB4" w:rsidRPr="005F4EB4" w14:paraId="300684BE" w14:textId="77777777" w:rsidTr="005F4EB4">
        <w:tc>
          <w:tcPr>
            <w:tcW w:w="244" w:type="pct"/>
          </w:tcPr>
          <w:p w14:paraId="4579A193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1" w:type="pct"/>
          </w:tcPr>
          <w:p w14:paraId="66386189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Moc rzeczywista</w:t>
            </w:r>
          </w:p>
        </w:tc>
        <w:tc>
          <w:tcPr>
            <w:tcW w:w="2995" w:type="pct"/>
          </w:tcPr>
          <w:p w14:paraId="1C02BC82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Min. 240 Wat</w:t>
            </w:r>
          </w:p>
        </w:tc>
      </w:tr>
      <w:tr w:rsidR="005F4EB4" w:rsidRPr="005F4EB4" w14:paraId="79ADA318" w14:textId="77777777" w:rsidTr="005F4EB4">
        <w:tc>
          <w:tcPr>
            <w:tcW w:w="244" w:type="pct"/>
          </w:tcPr>
          <w:p w14:paraId="051F4BBD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61" w:type="pct"/>
          </w:tcPr>
          <w:p w14:paraId="1CA9358E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Liczba i rodzaj gniazdek z utrzymaniem zasilania</w:t>
            </w:r>
          </w:p>
        </w:tc>
        <w:tc>
          <w:tcPr>
            <w:tcW w:w="2995" w:type="pct"/>
          </w:tcPr>
          <w:p w14:paraId="22783C4A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val="en-US" w:eastAsia="en-US"/>
              </w:rPr>
              <w:t xml:space="preserve">Min 3 x PL (10A) </w:t>
            </w:r>
            <w:r w:rsidRPr="005F4EB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French/Belgian</w:t>
            </w:r>
          </w:p>
        </w:tc>
      </w:tr>
      <w:tr w:rsidR="005F4EB4" w:rsidRPr="005F4EB4" w14:paraId="4EDA1889" w14:textId="77777777" w:rsidTr="005F4EB4">
        <w:tc>
          <w:tcPr>
            <w:tcW w:w="244" w:type="pct"/>
          </w:tcPr>
          <w:p w14:paraId="1556C31C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1" w:type="pct"/>
          </w:tcPr>
          <w:p w14:paraId="3C87D885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Liczba, typ gniazd wyj. z ochroną antyprzepięciową</w:t>
            </w:r>
          </w:p>
        </w:tc>
        <w:tc>
          <w:tcPr>
            <w:tcW w:w="2995" w:type="pct"/>
          </w:tcPr>
          <w:p w14:paraId="428A4DDE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val="en-US" w:eastAsia="en-US"/>
              </w:rPr>
              <w:t xml:space="preserve">Min 3 x PL (10A) </w:t>
            </w:r>
            <w:r w:rsidRPr="005F4EB4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French/Belgian</w:t>
            </w:r>
          </w:p>
        </w:tc>
      </w:tr>
      <w:tr w:rsidR="005F4EB4" w:rsidRPr="005F4EB4" w14:paraId="02C08DEB" w14:textId="77777777" w:rsidTr="005F4EB4">
        <w:tc>
          <w:tcPr>
            <w:tcW w:w="244" w:type="pct"/>
          </w:tcPr>
          <w:p w14:paraId="1FEC2646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761" w:type="pct"/>
          </w:tcPr>
          <w:p w14:paraId="4185117D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Czas podtrzymania dla obciążenia 100%</w:t>
            </w:r>
          </w:p>
        </w:tc>
        <w:tc>
          <w:tcPr>
            <w:tcW w:w="2995" w:type="pct"/>
          </w:tcPr>
          <w:p w14:paraId="28FCBBE2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Min. 1,5 min</w:t>
            </w:r>
          </w:p>
        </w:tc>
      </w:tr>
      <w:tr w:rsidR="005F4EB4" w:rsidRPr="005F4EB4" w14:paraId="56232FCD" w14:textId="77777777" w:rsidTr="005F4EB4">
        <w:tc>
          <w:tcPr>
            <w:tcW w:w="244" w:type="pct"/>
          </w:tcPr>
          <w:p w14:paraId="3011286B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761" w:type="pct"/>
          </w:tcPr>
          <w:p w14:paraId="1D48659F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Diody sygnalizacyjne – min.</w:t>
            </w:r>
          </w:p>
        </w:tc>
        <w:tc>
          <w:tcPr>
            <w:tcW w:w="2995" w:type="pct"/>
          </w:tcPr>
          <w:p w14:paraId="7D6F3995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 xml:space="preserve">praca z sieci zasilającej, </w:t>
            </w:r>
          </w:p>
          <w:p w14:paraId="2F010B81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praca z baterii</w:t>
            </w:r>
          </w:p>
        </w:tc>
      </w:tr>
      <w:tr w:rsidR="005F4EB4" w:rsidRPr="005F4EB4" w14:paraId="4F30A305" w14:textId="77777777" w:rsidTr="005F4EB4">
        <w:tc>
          <w:tcPr>
            <w:tcW w:w="244" w:type="pct"/>
          </w:tcPr>
          <w:p w14:paraId="1EEDA072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761" w:type="pct"/>
          </w:tcPr>
          <w:p w14:paraId="1D30E825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Alarmy dźwiękowe – min.</w:t>
            </w:r>
          </w:p>
        </w:tc>
        <w:tc>
          <w:tcPr>
            <w:tcW w:w="2995" w:type="pct"/>
          </w:tcPr>
          <w:p w14:paraId="784685CA" w14:textId="77777777" w:rsidR="005F4EB4" w:rsidRPr="005F4EB4" w:rsidRDefault="005F4EB4" w:rsidP="005F4EB4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 xml:space="preserve">praca z baterii; </w:t>
            </w:r>
          </w:p>
          <w:p w14:paraId="448798FC" w14:textId="77777777" w:rsidR="005F4EB4" w:rsidRPr="005F4EB4" w:rsidRDefault="005F4EB4" w:rsidP="005F4EB4">
            <w:pPr>
              <w:numPr>
                <w:ilvl w:val="0"/>
                <w:numId w:val="11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 xml:space="preserve">znaczne wyczerpanie baterii; </w:t>
            </w:r>
          </w:p>
          <w:p w14:paraId="2104C61A" w14:textId="77777777" w:rsidR="005F4EB4" w:rsidRPr="005F4EB4" w:rsidRDefault="005F4EB4" w:rsidP="005F4EB4">
            <w:pPr>
              <w:numPr>
                <w:ilvl w:val="0"/>
                <w:numId w:val="11"/>
              </w:num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przeciążenie UPSa</w:t>
            </w:r>
          </w:p>
        </w:tc>
      </w:tr>
      <w:tr w:rsidR="005F4EB4" w:rsidRPr="005F4EB4" w14:paraId="7656E4BD" w14:textId="77777777" w:rsidTr="005F4EB4">
        <w:tc>
          <w:tcPr>
            <w:tcW w:w="244" w:type="pct"/>
          </w:tcPr>
          <w:p w14:paraId="17EACCE9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761" w:type="pct"/>
          </w:tcPr>
          <w:p w14:paraId="25C3D52C" w14:textId="77777777" w:rsidR="005F4EB4" w:rsidRPr="005F4EB4" w:rsidRDefault="005F4EB4" w:rsidP="005F4EB4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Gwarancja</w:t>
            </w:r>
          </w:p>
        </w:tc>
        <w:tc>
          <w:tcPr>
            <w:tcW w:w="2995" w:type="pct"/>
          </w:tcPr>
          <w:p w14:paraId="64D5BA3F" w14:textId="77777777" w:rsidR="005F4EB4" w:rsidRPr="005F4EB4" w:rsidRDefault="005F4EB4" w:rsidP="005F4EB4">
            <w:pPr>
              <w:suppressAutoHyphens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F4EB4">
              <w:rPr>
                <w:rFonts w:eastAsiaTheme="minorHAnsi"/>
                <w:sz w:val="22"/>
                <w:szCs w:val="22"/>
                <w:lang w:eastAsia="en-US"/>
              </w:rPr>
              <w:t>Min.2 lata</w:t>
            </w:r>
          </w:p>
        </w:tc>
      </w:tr>
    </w:tbl>
    <w:p w14:paraId="7E922F67" w14:textId="77777777" w:rsidR="005F4EB4" w:rsidRPr="005F4EB4" w:rsidRDefault="005F4EB4" w:rsidP="005F4EB4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</w:p>
    <w:p w14:paraId="49316F4A" w14:textId="77777777" w:rsidR="005F4EB4" w:rsidRPr="005F4EB4" w:rsidRDefault="005F4EB4" w:rsidP="005F4EB4">
      <w:pPr>
        <w:suppressAutoHyphens w:val="0"/>
        <w:contextualSpacing/>
        <w:rPr>
          <w:rFonts w:eastAsiaTheme="minorHAnsi"/>
          <w:i/>
          <w:color w:val="000000"/>
          <w:sz w:val="32"/>
          <w:szCs w:val="32"/>
          <w:lang w:eastAsia="pl-PL"/>
        </w:rPr>
      </w:pPr>
      <w:r w:rsidRPr="005F4EB4">
        <w:rPr>
          <w:rFonts w:eastAsiaTheme="minorHAnsi"/>
          <w:i/>
          <w:sz w:val="32"/>
          <w:szCs w:val="32"/>
          <w:lang w:eastAsia="en-US"/>
        </w:rPr>
        <w:t xml:space="preserve">4) Materiały eksploatacyjne </w:t>
      </w:r>
      <w:r w:rsidRPr="005F4EB4">
        <w:rPr>
          <w:rFonts w:eastAsiaTheme="minorHAnsi"/>
          <w:b/>
          <w:i/>
          <w:color w:val="000000"/>
          <w:sz w:val="32"/>
          <w:szCs w:val="32"/>
          <w:lang w:eastAsia="pl-PL"/>
        </w:rPr>
        <w:t>(tonery)</w:t>
      </w:r>
      <w:r w:rsidRPr="005F4EB4">
        <w:rPr>
          <w:rFonts w:eastAsiaTheme="minorHAnsi"/>
          <w:i/>
          <w:color w:val="000000"/>
          <w:sz w:val="32"/>
          <w:szCs w:val="32"/>
          <w:lang w:eastAsia="pl-PL"/>
        </w:rPr>
        <w:t xml:space="preserve"> do d</w:t>
      </w:r>
      <w:r w:rsidRPr="005F4EB4">
        <w:rPr>
          <w:rFonts w:eastAsiaTheme="minorHAnsi"/>
          <w:i/>
          <w:sz w:val="32"/>
          <w:szCs w:val="32"/>
          <w:lang w:eastAsia="en-US"/>
        </w:rPr>
        <w:t xml:space="preserve">rukarki laserowej monochromatycznej  sieciowej z duplexem  </w:t>
      </w:r>
      <w:r w:rsidRPr="005F4EB4">
        <w:rPr>
          <w:rFonts w:eastAsiaTheme="minorHAnsi"/>
          <w:i/>
          <w:color w:val="000000"/>
          <w:sz w:val="32"/>
          <w:szCs w:val="32"/>
          <w:lang w:eastAsia="pl-PL"/>
        </w:rPr>
        <w:t xml:space="preserve">z poz. 2 – </w:t>
      </w:r>
      <w:r w:rsidRPr="005F4EB4">
        <w:rPr>
          <w:rFonts w:eastAsiaTheme="minorHAnsi"/>
          <w:i/>
          <w:sz w:val="32"/>
          <w:szCs w:val="32"/>
          <w:lang w:eastAsia="en-US"/>
        </w:rPr>
        <w:t xml:space="preserve"> 12 szt. (kpl) (tego samego producenta i tego samego modelu)</w:t>
      </w:r>
      <w:r w:rsidRPr="005F4EB4">
        <w:rPr>
          <w:rFonts w:eastAsiaTheme="minorHAnsi"/>
          <w:i/>
          <w:color w:val="000000"/>
          <w:sz w:val="32"/>
          <w:szCs w:val="32"/>
          <w:lang w:eastAsia="pl-PL"/>
        </w:rPr>
        <w:t xml:space="preserve"> </w:t>
      </w:r>
    </w:p>
    <w:p w14:paraId="4C7CE223" w14:textId="6DFC4549" w:rsidR="00C81480" w:rsidRPr="005F4EB4" w:rsidRDefault="00C81480" w:rsidP="002C781E">
      <w:pPr>
        <w:ind w:left="708"/>
        <w:jc w:val="center"/>
        <w:rPr>
          <w:rFonts w:eastAsiaTheme="minorHAnsi"/>
          <w:bCs/>
          <w:i/>
          <w:iCs/>
          <w:sz w:val="22"/>
          <w:szCs w:val="22"/>
        </w:rPr>
      </w:pPr>
    </w:p>
    <w:sectPr w:rsidR="00C81480" w:rsidRPr="005F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A131B"/>
    <w:multiLevelType w:val="multilevel"/>
    <w:tmpl w:val="888836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2A3"/>
    <w:multiLevelType w:val="hybridMultilevel"/>
    <w:tmpl w:val="52F4C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53C42"/>
    <w:multiLevelType w:val="hybridMultilevel"/>
    <w:tmpl w:val="D7823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0"/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"/>
  </w:num>
  <w:num w:numId="16">
    <w:abstractNumId w:val="2"/>
  </w:num>
  <w:num w:numId="17">
    <w:abstractNumId w:val="0"/>
  </w:num>
  <w:num w:numId="18">
    <w:abstractNumId w:val="6"/>
  </w:num>
  <w:num w:numId="19">
    <w:abstractNumId w:val="9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8"/>
  </w:num>
  <w:num w:numId="23">
    <w:abstractNumId w:val="7"/>
  </w:num>
  <w:num w:numId="24">
    <w:abstractNumId w:val="4"/>
  </w:num>
  <w:num w:numId="25">
    <w:abstractNumId w:val="5"/>
  </w:num>
  <w:num w:numId="26">
    <w:abstractNumId w:val="12"/>
  </w:num>
  <w:num w:numId="27">
    <w:abstractNumId w:val="3"/>
  </w:num>
  <w:num w:numId="28">
    <w:abstractNumId w:val="2"/>
  </w:num>
  <w:num w:numId="29">
    <w:abstractNumId w:val="0"/>
  </w:num>
  <w:num w:numId="30">
    <w:abstractNumId w:val="6"/>
  </w:num>
  <w:num w:numId="31">
    <w:abstractNumId w:val="9"/>
  </w:num>
  <w:num w:numId="32">
    <w:abstractNumId w:val="10"/>
  </w:num>
  <w:num w:numId="33">
    <w:abstractNumId w:val="8"/>
  </w:num>
  <w:num w:numId="34">
    <w:abstractNumId w:val="7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4"/>
    <w:rsid w:val="002C781E"/>
    <w:rsid w:val="00490D08"/>
    <w:rsid w:val="00542C56"/>
    <w:rsid w:val="005F4EB4"/>
    <w:rsid w:val="00A91FF4"/>
    <w:rsid w:val="00A95BDE"/>
    <w:rsid w:val="00BD4BB5"/>
    <w:rsid w:val="00C81480"/>
    <w:rsid w:val="00DE4772"/>
    <w:rsid w:val="00E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71B1"/>
  <w15:chartTrackingRefBased/>
  <w15:docId w15:val="{038284DB-9DA2-49FB-A5F1-545EDC50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C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2C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42C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542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7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51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11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pubenchmark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1835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9</cp:revision>
  <cp:lastPrinted>2019-10-25T10:00:00Z</cp:lastPrinted>
  <dcterms:created xsi:type="dcterms:W3CDTF">2019-04-10T07:48:00Z</dcterms:created>
  <dcterms:modified xsi:type="dcterms:W3CDTF">2019-11-29T13:36:00Z</dcterms:modified>
</cp:coreProperties>
</file>